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5B8F" w:rsidRPr="00183E14" w:rsidRDefault="00735B8F" w:rsidP="00735B8F">
      <w:pPr>
        <w:tabs>
          <w:tab w:val="left" w:pos="1440"/>
        </w:tabs>
        <w:spacing w:line="360" w:lineRule="auto"/>
        <w:jc w:val="center"/>
        <w:rPr>
          <w:rFonts w:ascii="Arial" w:hAnsi="Arial" w:cs="Arial"/>
          <w:b/>
          <w:bCs/>
          <w:sz w:val="28"/>
          <w:szCs w:val="28"/>
        </w:rPr>
      </w:pPr>
      <w:r w:rsidRPr="00183E14">
        <w:rPr>
          <w:rFonts w:ascii="Arial" w:hAnsi="Arial" w:cs="Arial"/>
          <w:b/>
          <w:bCs/>
          <w:sz w:val="28"/>
          <w:szCs w:val="28"/>
          <w:u w:val="single"/>
        </w:rPr>
        <w:t>ΕΚΘΕΣΗ ΔΙΑΧΕΙΡΙΣΗΣ</w:t>
      </w:r>
      <w:r w:rsidRPr="00183E14">
        <w:rPr>
          <w:rFonts w:ascii="Arial" w:hAnsi="Arial" w:cs="Arial"/>
          <w:b/>
          <w:bCs/>
          <w:sz w:val="28"/>
          <w:szCs w:val="28"/>
        </w:rPr>
        <w:t xml:space="preserve"> </w:t>
      </w:r>
    </w:p>
    <w:p w:rsidR="00735B8F" w:rsidRPr="00183E14" w:rsidRDefault="00735B8F" w:rsidP="00735B8F">
      <w:pPr>
        <w:tabs>
          <w:tab w:val="left" w:pos="1440"/>
        </w:tabs>
        <w:spacing w:line="360" w:lineRule="auto"/>
        <w:jc w:val="center"/>
        <w:rPr>
          <w:rFonts w:ascii="Arial" w:hAnsi="Arial" w:cs="Arial"/>
          <w:b/>
          <w:bCs/>
        </w:rPr>
      </w:pPr>
      <w:r w:rsidRPr="00183E14">
        <w:rPr>
          <w:rFonts w:ascii="Arial" w:hAnsi="Arial" w:cs="Arial"/>
          <w:b/>
          <w:bCs/>
        </w:rPr>
        <w:t xml:space="preserve">ΤΟΥ ΔΙΟΙΚΗΤΙΚΟΥ ΣΥΜΒΟΥΛΙΟΥ </w:t>
      </w:r>
    </w:p>
    <w:p w:rsidR="00735B8F" w:rsidRPr="00183E14" w:rsidRDefault="00735B8F" w:rsidP="00735B8F">
      <w:pPr>
        <w:tabs>
          <w:tab w:val="left" w:pos="1440"/>
        </w:tabs>
        <w:spacing w:line="360" w:lineRule="auto"/>
        <w:jc w:val="center"/>
        <w:rPr>
          <w:rFonts w:ascii="Arial" w:hAnsi="Arial" w:cs="Arial"/>
          <w:b/>
          <w:bCs/>
        </w:rPr>
      </w:pPr>
      <w:r w:rsidRPr="00183E14">
        <w:rPr>
          <w:rFonts w:ascii="Arial" w:hAnsi="Arial" w:cs="Arial"/>
          <w:b/>
          <w:bCs/>
        </w:rPr>
        <w:t xml:space="preserve">ΠΡΟΣ ΤΗΝ ΤΑΚΤΙΚΗ ΓΕΝΙΚΗ ΣΥΝΕΛΕΥΣΗ ΤΩΝ ΜΕΤΟΧΩΝ </w:t>
      </w:r>
    </w:p>
    <w:p w:rsidR="00735B8F" w:rsidRPr="00183E14" w:rsidRDefault="00735B8F" w:rsidP="00735B8F">
      <w:pPr>
        <w:tabs>
          <w:tab w:val="left" w:pos="1440"/>
        </w:tabs>
        <w:spacing w:line="360" w:lineRule="auto"/>
        <w:jc w:val="center"/>
        <w:rPr>
          <w:rFonts w:ascii="Arial" w:hAnsi="Arial" w:cs="Arial"/>
          <w:b/>
          <w:bCs/>
        </w:rPr>
      </w:pPr>
      <w:r w:rsidRPr="00183E14">
        <w:rPr>
          <w:rFonts w:ascii="Arial" w:hAnsi="Arial" w:cs="Arial"/>
          <w:b/>
          <w:bCs/>
        </w:rPr>
        <w:t xml:space="preserve"> ΕΠΙ ΤΟΥ ΙΣΟΛΟΓΙΣΜΟΥ ΚΑΙ ΤΩΝ ΑΠΟΤΕΛΕΣΜΑΤΩΝ ΧΡΗΣΗΣ </w:t>
      </w:r>
      <w:r w:rsidR="00CA1D8D" w:rsidRPr="00183E14">
        <w:rPr>
          <w:rFonts w:ascii="Arial" w:hAnsi="Arial" w:cs="Arial"/>
          <w:b/>
          <w:bCs/>
        </w:rPr>
        <w:t>201</w:t>
      </w:r>
      <w:r w:rsidR="00264909" w:rsidRPr="00183E14">
        <w:rPr>
          <w:rFonts w:ascii="Arial" w:hAnsi="Arial" w:cs="Arial"/>
          <w:b/>
          <w:bCs/>
        </w:rPr>
        <w:t>9</w:t>
      </w:r>
    </w:p>
    <w:p w:rsidR="00735B8F" w:rsidRPr="00183E14" w:rsidRDefault="00735B8F" w:rsidP="00735B8F">
      <w:pPr>
        <w:tabs>
          <w:tab w:val="left" w:pos="1440"/>
        </w:tabs>
        <w:spacing w:line="360" w:lineRule="auto"/>
        <w:jc w:val="center"/>
        <w:rPr>
          <w:rFonts w:ascii="Arial" w:hAnsi="Arial" w:cs="Arial"/>
          <w:b/>
          <w:bCs/>
        </w:rPr>
      </w:pPr>
      <w:r w:rsidRPr="00183E14">
        <w:rPr>
          <w:rFonts w:ascii="Arial" w:hAnsi="Arial" w:cs="Arial"/>
          <w:b/>
          <w:bCs/>
        </w:rPr>
        <w:t>ΠΕΡΙΟΔΟΣ 1/1/</w:t>
      </w:r>
      <w:r w:rsidR="00165B0F" w:rsidRPr="00183E14">
        <w:rPr>
          <w:rFonts w:ascii="Arial" w:hAnsi="Arial" w:cs="Arial"/>
          <w:b/>
          <w:bCs/>
        </w:rPr>
        <w:t>20</w:t>
      </w:r>
      <w:r w:rsidR="00E51CFA" w:rsidRPr="00183E14">
        <w:rPr>
          <w:rFonts w:ascii="Arial" w:hAnsi="Arial" w:cs="Arial"/>
          <w:b/>
          <w:bCs/>
        </w:rPr>
        <w:t>1</w:t>
      </w:r>
      <w:r w:rsidR="00264909" w:rsidRPr="00183E14">
        <w:rPr>
          <w:rFonts w:ascii="Arial" w:hAnsi="Arial" w:cs="Arial"/>
          <w:b/>
          <w:bCs/>
        </w:rPr>
        <w:t>9</w:t>
      </w:r>
      <w:r w:rsidR="00CA1D8D" w:rsidRPr="00183E14">
        <w:rPr>
          <w:rFonts w:ascii="Arial" w:hAnsi="Arial" w:cs="Arial"/>
          <w:b/>
          <w:bCs/>
        </w:rPr>
        <w:t xml:space="preserve"> </w:t>
      </w:r>
      <w:r w:rsidRPr="00183E14">
        <w:rPr>
          <w:rFonts w:ascii="Arial" w:hAnsi="Arial" w:cs="Arial"/>
          <w:b/>
          <w:bCs/>
        </w:rPr>
        <w:t>- 31/12/</w:t>
      </w:r>
      <w:r w:rsidR="007E484A" w:rsidRPr="00183E14">
        <w:rPr>
          <w:rFonts w:ascii="Arial" w:hAnsi="Arial" w:cs="Arial"/>
          <w:b/>
          <w:bCs/>
        </w:rPr>
        <w:t>201</w:t>
      </w:r>
      <w:r w:rsidR="00264909" w:rsidRPr="00183E14">
        <w:rPr>
          <w:rFonts w:ascii="Arial" w:hAnsi="Arial" w:cs="Arial"/>
          <w:b/>
          <w:bCs/>
        </w:rPr>
        <w:t>9</w:t>
      </w:r>
    </w:p>
    <w:p w:rsidR="001A6916" w:rsidRPr="00183E14" w:rsidRDefault="001A6916" w:rsidP="00735B8F">
      <w:pPr>
        <w:tabs>
          <w:tab w:val="left" w:pos="720"/>
        </w:tabs>
        <w:spacing w:line="360" w:lineRule="auto"/>
        <w:jc w:val="both"/>
        <w:rPr>
          <w:rFonts w:ascii="Arial" w:hAnsi="Arial" w:cs="Arial"/>
        </w:rPr>
      </w:pPr>
    </w:p>
    <w:p w:rsidR="001A6916" w:rsidRPr="00183E14" w:rsidRDefault="001A6916" w:rsidP="004E73CE">
      <w:pPr>
        <w:tabs>
          <w:tab w:val="left" w:pos="1440"/>
        </w:tabs>
        <w:spacing w:line="360" w:lineRule="auto"/>
        <w:jc w:val="both"/>
        <w:rPr>
          <w:rFonts w:ascii="Arial" w:hAnsi="Arial" w:cs="Arial"/>
        </w:rPr>
      </w:pPr>
      <w:r w:rsidRPr="00183E14">
        <w:rPr>
          <w:rFonts w:ascii="Arial" w:hAnsi="Arial" w:cs="Arial"/>
        </w:rPr>
        <w:t xml:space="preserve">Κύριοι Μέτοχοι, </w:t>
      </w:r>
    </w:p>
    <w:p w:rsidR="001A6916" w:rsidRPr="00183E14" w:rsidRDefault="001A6916" w:rsidP="004E73CE">
      <w:pPr>
        <w:tabs>
          <w:tab w:val="left" w:pos="1440"/>
        </w:tabs>
        <w:spacing w:line="360" w:lineRule="auto"/>
        <w:jc w:val="both"/>
        <w:rPr>
          <w:rFonts w:ascii="Arial" w:hAnsi="Arial" w:cs="Arial"/>
        </w:rPr>
      </w:pPr>
      <w:r w:rsidRPr="00183E14">
        <w:rPr>
          <w:rFonts w:ascii="Arial" w:hAnsi="Arial" w:cs="Arial"/>
        </w:rPr>
        <w:t>υποβάλλουμε συνημμένα στη γενική συνέλευσή σας τις οικονομικές καταστάσεις της εταιρείας για τη χρήση 01/01/201</w:t>
      </w:r>
      <w:r w:rsidR="00264909" w:rsidRPr="00183E14">
        <w:rPr>
          <w:rFonts w:ascii="Arial" w:hAnsi="Arial" w:cs="Arial"/>
        </w:rPr>
        <w:t>9</w:t>
      </w:r>
      <w:r w:rsidR="00F424C2" w:rsidRPr="00183E14">
        <w:rPr>
          <w:rFonts w:ascii="Arial" w:hAnsi="Arial" w:cs="Arial"/>
        </w:rPr>
        <w:t xml:space="preserve"> </w:t>
      </w:r>
      <w:r w:rsidRPr="00183E14">
        <w:rPr>
          <w:rFonts w:ascii="Arial" w:hAnsi="Arial" w:cs="Arial"/>
        </w:rPr>
        <w:t>- 31/12/201</w:t>
      </w:r>
      <w:r w:rsidR="00264909" w:rsidRPr="00183E14">
        <w:rPr>
          <w:rFonts w:ascii="Arial" w:hAnsi="Arial" w:cs="Arial"/>
        </w:rPr>
        <w:t>9</w:t>
      </w:r>
      <w:r w:rsidRPr="00183E14">
        <w:rPr>
          <w:rFonts w:ascii="Arial" w:hAnsi="Arial" w:cs="Arial"/>
        </w:rPr>
        <w:t xml:space="preserve"> καθώς επίσης και την έκθεση πεπραγμένων της χρήσης και παρακαλούμε όπως τις εγκρίνετε.</w:t>
      </w:r>
    </w:p>
    <w:p w:rsidR="001A6916" w:rsidRPr="00183E14" w:rsidRDefault="001A6916" w:rsidP="001A6916">
      <w:pPr>
        <w:suppressAutoHyphens/>
        <w:spacing w:line="360" w:lineRule="auto"/>
        <w:jc w:val="both"/>
        <w:rPr>
          <w:rFonts w:ascii="Arial" w:eastAsia="SimSun" w:hAnsi="Arial" w:cs="Arial"/>
          <w:kern w:val="1"/>
          <w:sz w:val="20"/>
          <w:szCs w:val="20"/>
          <w:highlight w:val="yellow"/>
          <w:lang w:eastAsia="hi-IN" w:bidi="hi-IN"/>
        </w:rPr>
      </w:pPr>
    </w:p>
    <w:p w:rsidR="001A6916" w:rsidRPr="00183E14" w:rsidRDefault="001A6916" w:rsidP="001A6916">
      <w:pPr>
        <w:numPr>
          <w:ilvl w:val="0"/>
          <w:numId w:val="2"/>
        </w:numPr>
        <w:suppressAutoHyphens/>
        <w:spacing w:line="360" w:lineRule="auto"/>
        <w:jc w:val="both"/>
        <w:rPr>
          <w:rFonts w:ascii="Arial" w:eastAsia="SimSun" w:hAnsi="Arial" w:cs="Arial"/>
          <w:i/>
          <w:kern w:val="1"/>
          <w:szCs w:val="20"/>
          <w:u w:val="single"/>
          <w:lang w:eastAsia="hi-IN" w:bidi="hi-IN"/>
        </w:rPr>
      </w:pPr>
      <w:r w:rsidRPr="00183E14">
        <w:rPr>
          <w:rFonts w:ascii="Arial" w:eastAsia="SimSun" w:hAnsi="Arial" w:cs="Arial"/>
          <w:i/>
          <w:kern w:val="1"/>
          <w:szCs w:val="20"/>
          <w:u w:val="single"/>
          <w:lang w:eastAsia="hi-IN" w:bidi="hi-IN"/>
        </w:rPr>
        <w:t>Οικονομική Κατάσταση της εταιρείας</w:t>
      </w:r>
    </w:p>
    <w:p w:rsidR="001A6916" w:rsidRPr="00183E14" w:rsidRDefault="001A6916" w:rsidP="001A6916">
      <w:pPr>
        <w:suppressAutoHyphens/>
        <w:spacing w:line="360" w:lineRule="auto"/>
        <w:ind w:firstLine="720"/>
        <w:jc w:val="both"/>
        <w:rPr>
          <w:rFonts w:ascii="Arial" w:hAnsi="Arial" w:cs="Arial"/>
        </w:rPr>
      </w:pPr>
      <w:r w:rsidRPr="00183E14">
        <w:rPr>
          <w:rFonts w:ascii="Arial" w:hAnsi="Arial" w:cs="Arial"/>
        </w:rPr>
        <w:t>Τα κυριότερα σημεία της δραστηριότητας της παρούσας χρήσης είναι τα εξής:</w:t>
      </w:r>
    </w:p>
    <w:p w:rsidR="004E73CE" w:rsidRPr="00183E14" w:rsidRDefault="004E73CE" w:rsidP="001A6916">
      <w:pPr>
        <w:suppressAutoHyphens/>
        <w:spacing w:line="360" w:lineRule="auto"/>
        <w:ind w:firstLine="720"/>
        <w:jc w:val="both"/>
        <w:rPr>
          <w:rFonts w:ascii="Arial" w:hAnsi="Arial" w:cs="Arial"/>
        </w:rPr>
      </w:pPr>
    </w:p>
    <w:p w:rsidR="001A6916" w:rsidRPr="00183E14" w:rsidRDefault="001A6916" w:rsidP="001A6916">
      <w:pPr>
        <w:tabs>
          <w:tab w:val="left" w:pos="180"/>
          <w:tab w:val="left" w:pos="717"/>
        </w:tabs>
        <w:suppressAutoHyphens/>
        <w:spacing w:line="360" w:lineRule="auto"/>
        <w:jc w:val="both"/>
        <w:rPr>
          <w:rFonts w:ascii="Arial" w:eastAsia="SimSun" w:hAnsi="Arial" w:cs="Arial"/>
          <w:kern w:val="1"/>
          <w:lang w:eastAsia="hi-IN" w:bidi="hi-IN"/>
        </w:rPr>
      </w:pPr>
      <w:r w:rsidRPr="00183E14">
        <w:rPr>
          <w:rFonts w:ascii="Arial" w:eastAsia="SimSun" w:hAnsi="Arial" w:cs="Arial"/>
          <w:kern w:val="1"/>
          <w:lang w:eastAsia="hi-IN" w:bidi="hi-IN"/>
        </w:rPr>
        <w:t>1.1</w:t>
      </w:r>
      <w:r w:rsidRPr="00183E14">
        <w:rPr>
          <w:rFonts w:ascii="Arial" w:eastAsia="SimSun" w:hAnsi="Arial" w:cs="Arial"/>
          <w:kern w:val="1"/>
          <w:sz w:val="20"/>
          <w:szCs w:val="20"/>
          <w:lang w:eastAsia="hi-IN" w:bidi="hi-IN"/>
        </w:rPr>
        <w:t xml:space="preserve"> </w:t>
      </w:r>
      <w:r w:rsidRPr="00183E14">
        <w:rPr>
          <w:rFonts w:ascii="Arial" w:eastAsia="SimSun" w:hAnsi="Arial" w:cs="Arial"/>
          <w:b/>
          <w:kern w:val="1"/>
          <w:lang w:eastAsia="hi-IN" w:bidi="hi-IN"/>
        </w:rPr>
        <w:t>Ο κύκλος εργασιών</w:t>
      </w:r>
      <w:r w:rsidRPr="00183E14">
        <w:rPr>
          <w:rFonts w:ascii="Arial" w:eastAsia="SimSun" w:hAnsi="Arial" w:cs="Arial"/>
          <w:kern w:val="1"/>
          <w:lang w:eastAsia="hi-IN" w:bidi="hi-IN"/>
        </w:rPr>
        <w:t xml:space="preserve"> έφθασε το ποσό των </w:t>
      </w:r>
      <w:r w:rsidR="00F34E0C" w:rsidRPr="00183E14">
        <w:rPr>
          <w:rFonts w:ascii="Arial" w:hAnsi="Arial" w:cs="Arial"/>
          <w:bCs/>
        </w:rPr>
        <w:t>1.216.089.43</w:t>
      </w:r>
      <w:r w:rsidR="004E73CE" w:rsidRPr="00183E14">
        <w:rPr>
          <w:rFonts w:ascii="Arial" w:hAnsi="Arial" w:cs="Arial"/>
          <w:bCs/>
        </w:rPr>
        <w:t xml:space="preserve"> </w:t>
      </w:r>
      <w:r w:rsidRPr="00183E14">
        <w:rPr>
          <w:rFonts w:ascii="Arial" w:eastAsia="SimSun" w:hAnsi="Arial" w:cs="Arial"/>
          <w:kern w:val="1"/>
          <w:lang w:eastAsia="hi-IN" w:bidi="hi-IN"/>
        </w:rPr>
        <w:t xml:space="preserve">έναντι </w:t>
      </w:r>
      <w:r w:rsidR="00F34E0C" w:rsidRPr="00183E14">
        <w:rPr>
          <w:rFonts w:ascii="Arial" w:hAnsi="Arial" w:cs="Arial"/>
          <w:bCs/>
        </w:rPr>
        <w:t>1.112.406.13</w:t>
      </w:r>
      <w:r w:rsidR="0070058E" w:rsidRPr="00183E14">
        <w:rPr>
          <w:rFonts w:ascii="Arial" w:hAnsi="Arial" w:cs="Arial"/>
          <w:bCs/>
        </w:rPr>
        <w:t xml:space="preserve">  </w:t>
      </w:r>
      <w:r w:rsidRPr="00183E14">
        <w:rPr>
          <w:rFonts w:ascii="Arial" w:eastAsia="SimSun" w:hAnsi="Arial" w:cs="Arial"/>
          <w:kern w:val="1"/>
          <w:lang w:eastAsia="hi-IN" w:bidi="hi-IN"/>
        </w:rPr>
        <w:t xml:space="preserve">ευρώ της προηγούμενης χρήσης. </w:t>
      </w:r>
    </w:p>
    <w:p w:rsidR="001A6916" w:rsidRPr="00183E14" w:rsidRDefault="001A6916" w:rsidP="001A6916">
      <w:pPr>
        <w:tabs>
          <w:tab w:val="left" w:pos="180"/>
          <w:tab w:val="left" w:pos="717"/>
        </w:tabs>
        <w:suppressAutoHyphens/>
        <w:spacing w:line="360" w:lineRule="auto"/>
        <w:jc w:val="both"/>
        <w:rPr>
          <w:rFonts w:ascii="Arial" w:eastAsia="SimSun" w:hAnsi="Arial" w:cs="Arial"/>
          <w:kern w:val="1"/>
          <w:lang w:eastAsia="hi-IN" w:bidi="hi-IN"/>
        </w:rPr>
      </w:pPr>
    </w:p>
    <w:p w:rsidR="001A6916" w:rsidRPr="00183E14" w:rsidRDefault="001A6916" w:rsidP="001A6916">
      <w:pPr>
        <w:tabs>
          <w:tab w:val="left" w:pos="360"/>
        </w:tabs>
        <w:suppressAutoHyphens/>
        <w:spacing w:line="360" w:lineRule="auto"/>
        <w:ind w:left="360" w:hanging="360"/>
        <w:jc w:val="both"/>
        <w:rPr>
          <w:rFonts w:ascii="Arial" w:eastAsia="SimSun" w:hAnsi="Arial" w:cs="Arial"/>
          <w:kern w:val="1"/>
          <w:lang w:eastAsia="hi-IN" w:bidi="hi-IN"/>
        </w:rPr>
      </w:pPr>
      <w:r w:rsidRPr="00183E14">
        <w:rPr>
          <w:rFonts w:ascii="Arial" w:eastAsia="SimSun" w:hAnsi="Arial" w:cs="Arial"/>
          <w:kern w:val="1"/>
          <w:lang w:eastAsia="hi-IN" w:bidi="hi-IN"/>
        </w:rPr>
        <w:t xml:space="preserve">1.2 Το </w:t>
      </w:r>
      <w:r w:rsidRPr="00183E14">
        <w:rPr>
          <w:rFonts w:ascii="Arial" w:eastAsia="SimSun" w:hAnsi="Arial" w:cs="Arial"/>
          <w:b/>
          <w:kern w:val="1"/>
          <w:lang w:eastAsia="hi-IN" w:bidi="hi-IN"/>
        </w:rPr>
        <w:t>σύνολο της</w:t>
      </w:r>
      <w:r w:rsidRPr="00183E14">
        <w:rPr>
          <w:rFonts w:ascii="Arial" w:eastAsia="SimSun" w:hAnsi="Arial" w:cs="Arial"/>
          <w:kern w:val="1"/>
          <w:lang w:eastAsia="hi-IN" w:bidi="hi-IN"/>
        </w:rPr>
        <w:t xml:space="preserve"> </w:t>
      </w:r>
      <w:r w:rsidRPr="00183E14">
        <w:rPr>
          <w:rFonts w:ascii="Arial" w:eastAsia="SimSun" w:hAnsi="Arial" w:cs="Arial"/>
          <w:b/>
          <w:kern w:val="1"/>
          <w:lang w:eastAsia="hi-IN" w:bidi="hi-IN"/>
        </w:rPr>
        <w:t>αξίας των παγίων στοιχείων</w:t>
      </w:r>
      <w:r w:rsidRPr="00183E14">
        <w:rPr>
          <w:rFonts w:ascii="Arial" w:eastAsia="SimSun" w:hAnsi="Arial" w:cs="Arial"/>
          <w:kern w:val="1"/>
          <w:lang w:eastAsia="hi-IN" w:bidi="hi-IN"/>
        </w:rPr>
        <w:t xml:space="preserve"> μετά την αφαίρεση των αποσβέσεων έφθασε στο ποσό των </w:t>
      </w:r>
      <w:r w:rsidR="003C1A2F" w:rsidRPr="00183E14">
        <w:rPr>
          <w:rFonts w:ascii="Arial" w:eastAsia="SimSun" w:hAnsi="Arial" w:cs="Arial"/>
          <w:kern w:val="1"/>
          <w:lang w:eastAsia="hi-IN" w:bidi="hi-IN"/>
        </w:rPr>
        <w:t>278.516,49</w:t>
      </w:r>
      <w:r w:rsidR="004E73CE" w:rsidRPr="00183E14">
        <w:rPr>
          <w:rFonts w:ascii="Arial" w:eastAsia="SimSun" w:hAnsi="Arial" w:cs="Arial"/>
          <w:kern w:val="1"/>
          <w:lang w:eastAsia="hi-IN" w:bidi="hi-IN"/>
        </w:rPr>
        <w:t xml:space="preserve"> ευρώ</w:t>
      </w:r>
      <w:r w:rsidRPr="00183E14">
        <w:rPr>
          <w:rFonts w:ascii="Arial" w:eastAsia="SimSun" w:hAnsi="Arial" w:cs="Arial"/>
          <w:kern w:val="1"/>
          <w:lang w:eastAsia="hi-IN" w:bidi="hi-IN"/>
        </w:rPr>
        <w:t xml:space="preserve"> έναντι </w:t>
      </w:r>
      <w:r w:rsidR="00F34E0C" w:rsidRPr="00183E14">
        <w:rPr>
          <w:rFonts w:ascii="Arial" w:eastAsia="SimSun" w:hAnsi="Arial" w:cs="Arial"/>
          <w:kern w:val="1"/>
          <w:lang w:eastAsia="hi-IN" w:bidi="hi-IN"/>
        </w:rPr>
        <w:t>306.545,46</w:t>
      </w:r>
      <w:r w:rsidR="0070058E" w:rsidRPr="00183E14">
        <w:rPr>
          <w:rFonts w:ascii="Arial" w:eastAsia="SimSun" w:hAnsi="Arial" w:cs="Arial"/>
          <w:kern w:val="1"/>
          <w:lang w:eastAsia="hi-IN" w:bidi="hi-IN"/>
        </w:rPr>
        <w:t xml:space="preserve"> </w:t>
      </w:r>
      <w:r w:rsidRPr="00183E14">
        <w:rPr>
          <w:rFonts w:ascii="Arial" w:eastAsia="SimSun" w:hAnsi="Arial" w:cs="Arial"/>
          <w:kern w:val="1"/>
          <w:lang w:eastAsia="hi-IN" w:bidi="hi-IN"/>
        </w:rPr>
        <w:t xml:space="preserve">ευρώ της προηγούμενης χρήσης. </w:t>
      </w:r>
    </w:p>
    <w:p w:rsidR="001A6916" w:rsidRPr="00183E14" w:rsidRDefault="001A6916" w:rsidP="001A6916">
      <w:pPr>
        <w:tabs>
          <w:tab w:val="left" w:pos="360"/>
        </w:tabs>
        <w:suppressAutoHyphens/>
        <w:spacing w:line="360" w:lineRule="auto"/>
        <w:ind w:left="360" w:hanging="360"/>
        <w:jc w:val="both"/>
        <w:rPr>
          <w:rFonts w:ascii="Arial" w:eastAsia="SimSun" w:hAnsi="Arial" w:cs="Arial"/>
          <w:kern w:val="1"/>
          <w:lang w:eastAsia="hi-IN" w:bidi="hi-IN"/>
        </w:rPr>
      </w:pPr>
    </w:p>
    <w:p w:rsidR="001A6916" w:rsidRPr="00183E14" w:rsidRDefault="001A6916" w:rsidP="001A6916">
      <w:pPr>
        <w:tabs>
          <w:tab w:val="left" w:pos="360"/>
        </w:tabs>
        <w:suppressAutoHyphens/>
        <w:spacing w:line="360" w:lineRule="auto"/>
        <w:jc w:val="both"/>
        <w:rPr>
          <w:rFonts w:ascii="Arial" w:eastAsia="SimSun" w:hAnsi="Arial" w:cs="Arial"/>
          <w:kern w:val="1"/>
          <w:lang w:eastAsia="hi-IN" w:bidi="hi-IN"/>
        </w:rPr>
      </w:pPr>
      <w:r w:rsidRPr="00183E14">
        <w:rPr>
          <w:rFonts w:ascii="Arial" w:eastAsia="SimSun" w:hAnsi="Arial" w:cs="Arial"/>
          <w:kern w:val="1"/>
          <w:lang w:eastAsia="hi-IN" w:bidi="hi-IN"/>
        </w:rPr>
        <w:t xml:space="preserve">1.3 Το </w:t>
      </w:r>
      <w:r w:rsidRPr="00183E14">
        <w:rPr>
          <w:rFonts w:ascii="Arial" w:eastAsia="SimSun" w:hAnsi="Arial" w:cs="Arial"/>
          <w:b/>
          <w:kern w:val="1"/>
          <w:lang w:eastAsia="hi-IN" w:bidi="hi-IN"/>
        </w:rPr>
        <w:t>καταβλημένο μετοχικό κεφάλαιο</w:t>
      </w:r>
      <w:r w:rsidRPr="00183E14">
        <w:rPr>
          <w:rFonts w:ascii="Arial" w:eastAsia="SimSun" w:hAnsi="Arial" w:cs="Arial"/>
          <w:kern w:val="1"/>
          <w:lang w:eastAsia="hi-IN" w:bidi="hi-IN"/>
        </w:rPr>
        <w:t xml:space="preserve"> ανέρχεται στο ποσό των 78.000,00 ευρώ.</w:t>
      </w:r>
    </w:p>
    <w:p w:rsidR="001A6916" w:rsidRPr="00183E14" w:rsidRDefault="001A6916" w:rsidP="001A6916">
      <w:pPr>
        <w:tabs>
          <w:tab w:val="left" w:pos="360"/>
        </w:tabs>
        <w:suppressAutoHyphens/>
        <w:spacing w:line="360" w:lineRule="auto"/>
        <w:jc w:val="both"/>
        <w:rPr>
          <w:rFonts w:ascii="Arial" w:eastAsia="SimSun" w:hAnsi="Arial" w:cs="Arial"/>
          <w:kern w:val="1"/>
          <w:lang w:eastAsia="hi-IN" w:bidi="hi-IN"/>
        </w:rPr>
      </w:pPr>
      <w:r w:rsidRPr="00183E14">
        <w:rPr>
          <w:rFonts w:ascii="Arial" w:eastAsia="SimSun" w:hAnsi="Arial" w:cs="Arial"/>
          <w:kern w:val="1"/>
          <w:lang w:eastAsia="hi-IN" w:bidi="hi-IN"/>
        </w:rPr>
        <w:t xml:space="preserve"> </w:t>
      </w:r>
    </w:p>
    <w:p w:rsidR="001A6916" w:rsidRPr="00183E14" w:rsidRDefault="001A6916" w:rsidP="001A6916">
      <w:pPr>
        <w:pStyle w:val="a6"/>
        <w:tabs>
          <w:tab w:val="left" w:pos="717"/>
        </w:tabs>
        <w:suppressAutoHyphens/>
        <w:spacing w:after="0" w:line="360" w:lineRule="auto"/>
        <w:ind w:left="360"/>
        <w:jc w:val="both"/>
        <w:rPr>
          <w:rFonts w:ascii="Arial" w:eastAsia="SimSun" w:hAnsi="Arial" w:cs="Arial"/>
          <w:kern w:val="1"/>
          <w:sz w:val="24"/>
          <w:szCs w:val="24"/>
          <w:lang w:val="el-GR" w:eastAsia="hi-IN" w:bidi="hi-IN"/>
        </w:rPr>
      </w:pPr>
    </w:p>
    <w:p w:rsidR="001A6916" w:rsidRPr="00183E14" w:rsidRDefault="001A6916" w:rsidP="004E73CE">
      <w:pPr>
        <w:numPr>
          <w:ilvl w:val="1"/>
          <w:numId w:val="3"/>
        </w:numPr>
        <w:tabs>
          <w:tab w:val="left" w:pos="717"/>
        </w:tabs>
        <w:suppressAutoHyphens/>
        <w:spacing w:line="360" w:lineRule="auto"/>
        <w:jc w:val="both"/>
        <w:rPr>
          <w:rFonts w:ascii="Arial" w:eastAsia="SimSun" w:hAnsi="Arial" w:cs="Arial"/>
          <w:kern w:val="1"/>
          <w:lang w:eastAsia="hi-IN" w:bidi="hi-IN"/>
        </w:rPr>
      </w:pPr>
      <w:r w:rsidRPr="00183E14">
        <w:rPr>
          <w:rFonts w:ascii="Arial" w:eastAsia="SimSun" w:hAnsi="Arial" w:cs="Arial"/>
          <w:kern w:val="1"/>
          <w:lang w:eastAsia="hi-IN" w:bidi="hi-IN"/>
        </w:rPr>
        <w:t xml:space="preserve">Το </w:t>
      </w:r>
      <w:r w:rsidRPr="00183E14">
        <w:rPr>
          <w:rFonts w:ascii="Arial" w:eastAsia="SimSun" w:hAnsi="Arial" w:cs="Arial"/>
          <w:b/>
          <w:kern w:val="1"/>
          <w:lang w:eastAsia="hi-IN" w:bidi="hi-IN"/>
        </w:rPr>
        <w:t>σύνολο του κυκλοφορούντος ενεργητικού</w:t>
      </w:r>
      <w:r w:rsidRPr="00183E14">
        <w:rPr>
          <w:rFonts w:ascii="Arial" w:eastAsia="SimSun" w:hAnsi="Arial" w:cs="Arial"/>
          <w:kern w:val="1"/>
          <w:lang w:eastAsia="hi-IN" w:bidi="hi-IN"/>
        </w:rPr>
        <w:t xml:space="preserve"> έφθασε το ποσό των </w:t>
      </w:r>
      <w:r w:rsidR="003C1A2F" w:rsidRPr="00183E14">
        <w:rPr>
          <w:rFonts w:ascii="Arial" w:hAnsi="Arial" w:cs="Arial"/>
          <w:color w:val="000000"/>
        </w:rPr>
        <w:t>366.868,38</w:t>
      </w:r>
      <w:r w:rsidR="004E73CE" w:rsidRPr="00183E14">
        <w:rPr>
          <w:rFonts w:ascii="Arial" w:hAnsi="Arial" w:cs="Arial"/>
          <w:color w:val="000000"/>
        </w:rPr>
        <w:t xml:space="preserve"> </w:t>
      </w:r>
      <w:r w:rsidR="009E4EC4">
        <w:rPr>
          <w:rFonts w:ascii="Arial" w:eastAsia="SimSun" w:hAnsi="Arial" w:cs="Arial"/>
          <w:kern w:val="1"/>
          <w:lang w:eastAsia="hi-IN" w:bidi="hi-IN"/>
        </w:rPr>
        <w:t xml:space="preserve">ευρώ έναντι  325.553,93 </w:t>
      </w:r>
      <w:r w:rsidR="00A94825" w:rsidRPr="00183E14">
        <w:rPr>
          <w:rFonts w:ascii="Arial" w:eastAsia="SimSun" w:hAnsi="Arial" w:cs="Arial"/>
          <w:kern w:val="1"/>
          <w:lang w:eastAsia="hi-IN" w:bidi="hi-IN"/>
        </w:rPr>
        <w:t xml:space="preserve"> ευρώ της προηγούμενης χρήσης.</w:t>
      </w:r>
    </w:p>
    <w:p w:rsidR="00735B8F" w:rsidRPr="00183E14" w:rsidRDefault="00735B8F" w:rsidP="00735B8F">
      <w:pPr>
        <w:tabs>
          <w:tab w:val="left" w:pos="1440"/>
        </w:tabs>
        <w:spacing w:line="360" w:lineRule="auto"/>
        <w:rPr>
          <w:rFonts w:ascii="Arial" w:hAnsi="Arial" w:cs="Arial"/>
          <w:b/>
          <w:bCs/>
        </w:rPr>
      </w:pPr>
    </w:p>
    <w:p w:rsidR="00735B8F" w:rsidRPr="00183E14" w:rsidRDefault="00735B8F" w:rsidP="007E484A">
      <w:pPr>
        <w:spacing w:line="360" w:lineRule="auto"/>
        <w:ind w:firstLine="720"/>
        <w:jc w:val="both"/>
        <w:rPr>
          <w:rFonts w:ascii="Arial" w:hAnsi="Arial" w:cs="Arial"/>
        </w:rPr>
      </w:pPr>
      <w:r w:rsidRPr="00183E14">
        <w:rPr>
          <w:rFonts w:ascii="Arial" w:hAnsi="Arial" w:cs="Arial"/>
        </w:rPr>
        <w:t xml:space="preserve">Οι βασικοί χρηματοοικονομικοί δείκτες της εταιρείας για τις χρήσεις </w:t>
      </w:r>
      <w:r w:rsidR="00254217" w:rsidRPr="00183E14">
        <w:rPr>
          <w:rFonts w:ascii="Arial" w:hAnsi="Arial" w:cs="Arial"/>
        </w:rPr>
        <w:t>20</w:t>
      </w:r>
      <w:r w:rsidR="00E51CFA" w:rsidRPr="00183E14">
        <w:rPr>
          <w:rFonts w:ascii="Arial" w:hAnsi="Arial" w:cs="Arial"/>
        </w:rPr>
        <w:t>1</w:t>
      </w:r>
      <w:r w:rsidR="00264909" w:rsidRPr="00183E14">
        <w:rPr>
          <w:rFonts w:ascii="Arial" w:hAnsi="Arial" w:cs="Arial"/>
        </w:rPr>
        <w:t>9</w:t>
      </w:r>
      <w:r w:rsidRPr="00183E14">
        <w:rPr>
          <w:rFonts w:ascii="Arial" w:hAnsi="Arial" w:cs="Arial"/>
        </w:rPr>
        <w:t xml:space="preserve"> και </w:t>
      </w:r>
      <w:r w:rsidR="007E484A" w:rsidRPr="00183E14">
        <w:rPr>
          <w:rFonts w:ascii="Arial" w:hAnsi="Arial" w:cs="Arial"/>
        </w:rPr>
        <w:t>201</w:t>
      </w:r>
      <w:r w:rsidR="00264909" w:rsidRPr="00183E14">
        <w:rPr>
          <w:rFonts w:ascii="Arial" w:hAnsi="Arial" w:cs="Arial"/>
        </w:rPr>
        <w:t>8</w:t>
      </w:r>
      <w:r w:rsidR="007E484A" w:rsidRPr="00183E14">
        <w:rPr>
          <w:rFonts w:ascii="Arial" w:hAnsi="Arial" w:cs="Arial"/>
        </w:rPr>
        <w:t>, έχουν ως εξής:</w:t>
      </w:r>
    </w:p>
    <w:p w:rsidR="00525943" w:rsidRPr="00183E14" w:rsidRDefault="00525943" w:rsidP="007E484A">
      <w:pPr>
        <w:spacing w:line="360" w:lineRule="auto"/>
        <w:ind w:firstLine="720"/>
        <w:jc w:val="both"/>
        <w:rPr>
          <w:rFonts w:ascii="Arial" w:hAnsi="Arial" w:cs="Arial"/>
        </w:rPr>
      </w:pPr>
    </w:p>
    <w:p w:rsidR="00525943" w:rsidRPr="00183E14" w:rsidRDefault="00525943" w:rsidP="007E484A">
      <w:pPr>
        <w:spacing w:line="360" w:lineRule="auto"/>
        <w:ind w:firstLine="720"/>
        <w:jc w:val="both"/>
        <w:rPr>
          <w:rFonts w:ascii="Arial" w:hAnsi="Arial" w:cs="Arial"/>
        </w:rPr>
      </w:pPr>
    </w:p>
    <w:p w:rsidR="003A15BC" w:rsidRPr="00183E14" w:rsidRDefault="003A15BC" w:rsidP="007E484A">
      <w:pPr>
        <w:spacing w:line="360" w:lineRule="auto"/>
        <w:ind w:firstLine="720"/>
        <w:jc w:val="both"/>
        <w:rPr>
          <w:rFonts w:ascii="Arial" w:hAnsi="Arial" w:cs="Arial"/>
        </w:rPr>
      </w:pPr>
    </w:p>
    <w:p w:rsidR="00525943" w:rsidRPr="00183E14" w:rsidRDefault="00525943" w:rsidP="007E484A">
      <w:pPr>
        <w:spacing w:line="360" w:lineRule="auto"/>
        <w:ind w:firstLine="720"/>
        <w:jc w:val="both"/>
        <w:rPr>
          <w:rFonts w:ascii="Arial" w:hAnsi="Arial" w:cs="Arial"/>
        </w:rPr>
      </w:pPr>
    </w:p>
    <w:tbl>
      <w:tblPr>
        <w:tblW w:w="5000" w:type="pct"/>
        <w:tblLook w:val="04A0" w:firstRow="1" w:lastRow="0" w:firstColumn="1" w:lastColumn="0" w:noHBand="0" w:noVBand="1"/>
      </w:tblPr>
      <w:tblGrid>
        <w:gridCol w:w="3656"/>
        <w:gridCol w:w="1440"/>
        <w:gridCol w:w="1044"/>
        <w:gridCol w:w="1440"/>
        <w:gridCol w:w="1044"/>
      </w:tblGrid>
      <w:tr w:rsidR="00183E14" w:rsidRPr="00183E14" w:rsidTr="00183E14">
        <w:trPr>
          <w:trHeight w:val="315"/>
        </w:trPr>
        <w:tc>
          <w:tcPr>
            <w:tcW w:w="5000" w:type="pct"/>
            <w:gridSpan w:val="5"/>
            <w:tcBorders>
              <w:top w:val="nil"/>
              <w:left w:val="nil"/>
              <w:bottom w:val="nil"/>
              <w:right w:val="nil"/>
            </w:tcBorders>
            <w:shd w:val="clear" w:color="auto" w:fill="auto"/>
            <w:noWrap/>
            <w:vAlign w:val="bottom"/>
            <w:hideMark/>
          </w:tcPr>
          <w:p w:rsidR="00183E14" w:rsidRPr="00183E14" w:rsidRDefault="00183E14">
            <w:pPr>
              <w:jc w:val="center"/>
              <w:rPr>
                <w:rFonts w:ascii="Arial" w:hAnsi="Arial" w:cs="Arial"/>
                <w:b/>
                <w:bCs/>
                <w:color w:val="000000"/>
              </w:rPr>
            </w:pPr>
            <w:r w:rsidRPr="00183E14">
              <w:rPr>
                <w:rFonts w:ascii="Arial" w:hAnsi="Arial" w:cs="Arial"/>
                <w:b/>
                <w:bCs/>
                <w:color w:val="000000"/>
              </w:rPr>
              <w:t>Αριθμοδείκτες οικονομικής διάρθρωσης</w:t>
            </w:r>
          </w:p>
        </w:tc>
      </w:tr>
      <w:tr w:rsidR="00183E14" w:rsidRPr="00183E14" w:rsidTr="00183E14">
        <w:trPr>
          <w:trHeight w:val="315"/>
        </w:trPr>
        <w:tc>
          <w:tcPr>
            <w:tcW w:w="2136" w:type="pct"/>
            <w:tcBorders>
              <w:top w:val="nil"/>
              <w:left w:val="nil"/>
              <w:bottom w:val="nil"/>
              <w:right w:val="nil"/>
            </w:tcBorders>
            <w:shd w:val="clear" w:color="auto" w:fill="auto"/>
            <w:noWrap/>
            <w:vAlign w:val="bottom"/>
            <w:hideMark/>
          </w:tcPr>
          <w:p w:rsidR="00183E14" w:rsidRPr="00183E14" w:rsidRDefault="00183E14">
            <w:pPr>
              <w:jc w:val="center"/>
              <w:rPr>
                <w:rFonts w:ascii="Arial" w:hAnsi="Arial" w:cs="Arial"/>
                <w:b/>
                <w:bCs/>
                <w:color w:val="000000"/>
              </w:rPr>
            </w:pPr>
          </w:p>
        </w:tc>
        <w:tc>
          <w:tcPr>
            <w:tcW w:w="843" w:type="pct"/>
            <w:tcBorders>
              <w:top w:val="nil"/>
              <w:left w:val="nil"/>
              <w:bottom w:val="nil"/>
              <w:right w:val="nil"/>
            </w:tcBorders>
            <w:shd w:val="clear" w:color="auto" w:fill="auto"/>
            <w:noWrap/>
            <w:vAlign w:val="bottom"/>
            <w:hideMark/>
          </w:tcPr>
          <w:p w:rsidR="00183E14" w:rsidRPr="00183E14" w:rsidRDefault="00183E14">
            <w:pPr>
              <w:jc w:val="center"/>
              <w:rPr>
                <w:rFonts w:ascii="Arial" w:hAnsi="Arial" w:cs="Arial"/>
                <w:sz w:val="20"/>
                <w:szCs w:val="20"/>
              </w:rPr>
            </w:pPr>
          </w:p>
        </w:tc>
        <w:tc>
          <w:tcPr>
            <w:tcW w:w="580" w:type="pct"/>
            <w:tcBorders>
              <w:top w:val="nil"/>
              <w:left w:val="nil"/>
              <w:bottom w:val="nil"/>
              <w:right w:val="nil"/>
            </w:tcBorders>
            <w:shd w:val="clear" w:color="auto" w:fill="auto"/>
            <w:noWrap/>
            <w:vAlign w:val="bottom"/>
            <w:hideMark/>
          </w:tcPr>
          <w:p w:rsidR="00183E14" w:rsidRPr="00183E14" w:rsidRDefault="00183E14">
            <w:pPr>
              <w:jc w:val="center"/>
              <w:rPr>
                <w:rFonts w:ascii="Arial" w:hAnsi="Arial" w:cs="Arial"/>
                <w:sz w:val="20"/>
                <w:szCs w:val="20"/>
              </w:rPr>
            </w:pPr>
          </w:p>
        </w:tc>
        <w:tc>
          <w:tcPr>
            <w:tcW w:w="849" w:type="pct"/>
            <w:tcBorders>
              <w:top w:val="nil"/>
              <w:left w:val="nil"/>
              <w:bottom w:val="nil"/>
              <w:right w:val="nil"/>
            </w:tcBorders>
            <w:shd w:val="clear" w:color="auto" w:fill="auto"/>
            <w:noWrap/>
            <w:vAlign w:val="bottom"/>
            <w:hideMark/>
          </w:tcPr>
          <w:p w:rsidR="00183E14" w:rsidRPr="00183E14" w:rsidRDefault="00183E14">
            <w:pPr>
              <w:jc w:val="center"/>
              <w:rPr>
                <w:rFonts w:ascii="Arial" w:hAnsi="Arial" w:cs="Arial"/>
                <w:sz w:val="20"/>
                <w:szCs w:val="20"/>
              </w:rPr>
            </w:pPr>
          </w:p>
        </w:tc>
        <w:tc>
          <w:tcPr>
            <w:tcW w:w="592" w:type="pct"/>
            <w:tcBorders>
              <w:top w:val="nil"/>
              <w:left w:val="nil"/>
              <w:bottom w:val="nil"/>
              <w:right w:val="nil"/>
            </w:tcBorders>
            <w:shd w:val="clear" w:color="auto" w:fill="auto"/>
            <w:noWrap/>
            <w:vAlign w:val="bottom"/>
            <w:hideMark/>
          </w:tcPr>
          <w:p w:rsidR="00183E14" w:rsidRPr="00183E14" w:rsidRDefault="00183E14">
            <w:pPr>
              <w:jc w:val="center"/>
              <w:rPr>
                <w:rFonts w:ascii="Arial" w:hAnsi="Arial" w:cs="Arial"/>
                <w:sz w:val="20"/>
                <w:szCs w:val="20"/>
              </w:rPr>
            </w:pPr>
          </w:p>
        </w:tc>
      </w:tr>
      <w:tr w:rsidR="00183E14" w:rsidRPr="00183E14" w:rsidTr="00183E14">
        <w:trPr>
          <w:trHeight w:val="300"/>
        </w:trPr>
        <w:tc>
          <w:tcPr>
            <w:tcW w:w="2136" w:type="pct"/>
            <w:tcBorders>
              <w:top w:val="nil"/>
              <w:left w:val="nil"/>
              <w:bottom w:val="nil"/>
              <w:right w:val="single" w:sz="8" w:space="0" w:color="auto"/>
            </w:tcBorders>
            <w:shd w:val="clear" w:color="auto" w:fill="auto"/>
            <w:noWrap/>
            <w:vAlign w:val="bottom"/>
            <w:hideMark/>
          </w:tcPr>
          <w:p w:rsidR="00183E14" w:rsidRPr="00183E14" w:rsidRDefault="00183E14">
            <w:pPr>
              <w:rPr>
                <w:rFonts w:ascii="Arial" w:hAnsi="Arial" w:cs="Arial"/>
                <w:color w:val="000000"/>
                <w:sz w:val="20"/>
                <w:szCs w:val="20"/>
              </w:rPr>
            </w:pPr>
            <w:r w:rsidRPr="00183E14">
              <w:rPr>
                <w:rFonts w:ascii="Arial" w:hAnsi="Arial" w:cs="Arial"/>
                <w:color w:val="000000"/>
                <w:sz w:val="20"/>
                <w:szCs w:val="20"/>
              </w:rPr>
              <w:t> </w:t>
            </w:r>
          </w:p>
        </w:tc>
        <w:tc>
          <w:tcPr>
            <w:tcW w:w="843" w:type="pct"/>
            <w:tcBorders>
              <w:top w:val="nil"/>
              <w:left w:val="nil"/>
              <w:bottom w:val="nil"/>
              <w:right w:val="single" w:sz="8" w:space="0" w:color="auto"/>
            </w:tcBorders>
            <w:shd w:val="clear" w:color="auto" w:fill="auto"/>
            <w:vAlign w:val="bottom"/>
            <w:hideMark/>
          </w:tcPr>
          <w:p w:rsidR="00183E14" w:rsidRPr="00183E14" w:rsidRDefault="00183E14">
            <w:pPr>
              <w:jc w:val="center"/>
              <w:rPr>
                <w:rFonts w:ascii="Arial" w:hAnsi="Arial" w:cs="Arial"/>
                <w:b/>
                <w:bCs/>
                <w:color w:val="000000"/>
                <w:sz w:val="20"/>
                <w:szCs w:val="20"/>
                <w:u w:val="single"/>
              </w:rPr>
            </w:pPr>
            <w:r w:rsidRPr="00183E14">
              <w:rPr>
                <w:rFonts w:ascii="Arial" w:hAnsi="Arial" w:cs="Arial"/>
                <w:b/>
                <w:bCs/>
                <w:color w:val="000000"/>
                <w:sz w:val="20"/>
                <w:szCs w:val="20"/>
                <w:u w:val="single"/>
              </w:rPr>
              <w:t>31/12/2019</w:t>
            </w:r>
          </w:p>
        </w:tc>
        <w:tc>
          <w:tcPr>
            <w:tcW w:w="580" w:type="pct"/>
            <w:tcBorders>
              <w:top w:val="nil"/>
              <w:left w:val="nil"/>
              <w:bottom w:val="nil"/>
              <w:right w:val="nil"/>
            </w:tcBorders>
            <w:shd w:val="clear" w:color="auto" w:fill="auto"/>
            <w:noWrap/>
            <w:vAlign w:val="bottom"/>
            <w:hideMark/>
          </w:tcPr>
          <w:p w:rsidR="00183E14" w:rsidRPr="00183E14" w:rsidRDefault="00183E14">
            <w:pPr>
              <w:jc w:val="center"/>
              <w:rPr>
                <w:rFonts w:ascii="Arial" w:hAnsi="Arial" w:cs="Arial"/>
                <w:b/>
                <w:bCs/>
                <w:color w:val="000000"/>
                <w:sz w:val="20"/>
                <w:szCs w:val="20"/>
              </w:rPr>
            </w:pPr>
            <w:r w:rsidRPr="00183E14">
              <w:rPr>
                <w:rFonts w:ascii="Arial" w:hAnsi="Arial" w:cs="Arial"/>
                <w:b/>
                <w:bCs/>
                <w:color w:val="000000"/>
                <w:sz w:val="20"/>
                <w:szCs w:val="20"/>
              </w:rPr>
              <w:t>%</w:t>
            </w:r>
          </w:p>
        </w:tc>
        <w:tc>
          <w:tcPr>
            <w:tcW w:w="849" w:type="pct"/>
            <w:tcBorders>
              <w:top w:val="nil"/>
              <w:left w:val="nil"/>
              <w:bottom w:val="nil"/>
              <w:right w:val="single" w:sz="8" w:space="0" w:color="auto"/>
            </w:tcBorders>
            <w:shd w:val="clear" w:color="auto" w:fill="auto"/>
            <w:vAlign w:val="bottom"/>
            <w:hideMark/>
          </w:tcPr>
          <w:p w:rsidR="00183E14" w:rsidRPr="00183E14" w:rsidRDefault="00183E14">
            <w:pPr>
              <w:jc w:val="center"/>
              <w:rPr>
                <w:rFonts w:ascii="Arial" w:hAnsi="Arial" w:cs="Arial"/>
                <w:b/>
                <w:bCs/>
                <w:color w:val="000000"/>
                <w:sz w:val="20"/>
                <w:szCs w:val="20"/>
                <w:u w:val="single"/>
              </w:rPr>
            </w:pPr>
            <w:r w:rsidRPr="00183E14">
              <w:rPr>
                <w:rFonts w:ascii="Arial" w:hAnsi="Arial" w:cs="Arial"/>
                <w:b/>
                <w:bCs/>
                <w:color w:val="000000"/>
                <w:sz w:val="20"/>
                <w:szCs w:val="20"/>
                <w:u w:val="single"/>
              </w:rPr>
              <w:t>31/12/2018</w:t>
            </w:r>
          </w:p>
        </w:tc>
        <w:tc>
          <w:tcPr>
            <w:tcW w:w="592" w:type="pct"/>
            <w:tcBorders>
              <w:top w:val="nil"/>
              <w:left w:val="nil"/>
              <w:bottom w:val="nil"/>
              <w:right w:val="nil"/>
            </w:tcBorders>
            <w:shd w:val="clear" w:color="auto" w:fill="auto"/>
            <w:noWrap/>
            <w:vAlign w:val="bottom"/>
            <w:hideMark/>
          </w:tcPr>
          <w:p w:rsidR="00183E14" w:rsidRPr="00183E14" w:rsidRDefault="00183E14">
            <w:pPr>
              <w:jc w:val="center"/>
              <w:rPr>
                <w:rFonts w:ascii="Arial" w:hAnsi="Arial" w:cs="Arial"/>
                <w:b/>
                <w:bCs/>
                <w:color w:val="000000"/>
                <w:sz w:val="20"/>
                <w:szCs w:val="20"/>
              </w:rPr>
            </w:pPr>
            <w:r w:rsidRPr="00183E14">
              <w:rPr>
                <w:rFonts w:ascii="Arial" w:hAnsi="Arial" w:cs="Arial"/>
                <w:b/>
                <w:bCs/>
                <w:color w:val="000000"/>
                <w:sz w:val="20"/>
                <w:szCs w:val="20"/>
              </w:rPr>
              <w:t>%</w:t>
            </w:r>
          </w:p>
        </w:tc>
      </w:tr>
      <w:tr w:rsidR="00183E14" w:rsidRPr="00183E14" w:rsidTr="00183E14">
        <w:trPr>
          <w:trHeight w:val="315"/>
        </w:trPr>
        <w:tc>
          <w:tcPr>
            <w:tcW w:w="2136"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center"/>
              <w:rPr>
                <w:rFonts w:ascii="Arial" w:hAnsi="Arial" w:cs="Arial"/>
                <w:color w:val="000000"/>
                <w:sz w:val="22"/>
                <w:szCs w:val="22"/>
              </w:rPr>
            </w:pPr>
            <w:r w:rsidRPr="00183E14">
              <w:rPr>
                <w:rFonts w:ascii="Arial" w:hAnsi="Arial" w:cs="Arial"/>
                <w:color w:val="000000"/>
                <w:sz w:val="22"/>
                <w:szCs w:val="22"/>
              </w:rPr>
              <w:t>Κυκλοφορούν ενεργητικό</w:t>
            </w:r>
          </w:p>
        </w:tc>
        <w:tc>
          <w:tcPr>
            <w:tcW w:w="843"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366.868,38</w:t>
            </w:r>
          </w:p>
        </w:tc>
        <w:tc>
          <w:tcPr>
            <w:tcW w:w="580" w:type="pct"/>
            <w:vMerge w:val="restart"/>
            <w:tcBorders>
              <w:top w:val="nil"/>
              <w:left w:val="single" w:sz="8" w:space="0" w:color="auto"/>
              <w:bottom w:val="nil"/>
              <w:right w:val="single" w:sz="8" w:space="0" w:color="auto"/>
            </w:tcBorders>
            <w:shd w:val="clear" w:color="auto" w:fill="auto"/>
            <w:noWrap/>
            <w:vAlign w:val="center"/>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56,71%</w:t>
            </w:r>
          </w:p>
        </w:tc>
        <w:tc>
          <w:tcPr>
            <w:tcW w:w="849"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325.553,93</w:t>
            </w:r>
          </w:p>
        </w:tc>
        <w:tc>
          <w:tcPr>
            <w:tcW w:w="592" w:type="pct"/>
            <w:vMerge w:val="restart"/>
            <w:tcBorders>
              <w:top w:val="nil"/>
              <w:left w:val="single" w:sz="8" w:space="0" w:color="auto"/>
              <w:bottom w:val="nil"/>
              <w:right w:val="single" w:sz="8" w:space="0" w:color="auto"/>
            </w:tcBorders>
            <w:shd w:val="clear" w:color="auto" w:fill="auto"/>
            <w:noWrap/>
            <w:vAlign w:val="center"/>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51,50%</w:t>
            </w:r>
          </w:p>
        </w:tc>
      </w:tr>
      <w:tr w:rsidR="00183E14" w:rsidRPr="00183E14" w:rsidTr="00183E14">
        <w:trPr>
          <w:trHeight w:val="300"/>
        </w:trPr>
        <w:tc>
          <w:tcPr>
            <w:tcW w:w="2136" w:type="pct"/>
            <w:tcBorders>
              <w:top w:val="nil"/>
              <w:left w:val="nil"/>
              <w:bottom w:val="nil"/>
              <w:right w:val="single" w:sz="8" w:space="0" w:color="auto"/>
            </w:tcBorders>
            <w:shd w:val="clear" w:color="auto" w:fill="auto"/>
            <w:noWrap/>
            <w:vAlign w:val="bottom"/>
            <w:hideMark/>
          </w:tcPr>
          <w:p w:rsidR="00183E14" w:rsidRPr="00183E14" w:rsidRDefault="00183E14">
            <w:pPr>
              <w:jc w:val="center"/>
              <w:rPr>
                <w:rFonts w:ascii="Arial" w:hAnsi="Arial" w:cs="Arial"/>
                <w:color w:val="000000"/>
                <w:sz w:val="22"/>
                <w:szCs w:val="22"/>
              </w:rPr>
            </w:pPr>
            <w:r w:rsidRPr="00183E14">
              <w:rPr>
                <w:rFonts w:ascii="Arial" w:hAnsi="Arial" w:cs="Arial"/>
                <w:color w:val="000000"/>
                <w:sz w:val="22"/>
                <w:szCs w:val="22"/>
              </w:rPr>
              <w:t>Σύνολο ενεργητικού</w:t>
            </w:r>
          </w:p>
        </w:tc>
        <w:tc>
          <w:tcPr>
            <w:tcW w:w="843" w:type="pct"/>
            <w:tcBorders>
              <w:top w:val="nil"/>
              <w:left w:val="nil"/>
              <w:bottom w:val="nil"/>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646.884,87</w:t>
            </w:r>
          </w:p>
        </w:tc>
        <w:tc>
          <w:tcPr>
            <w:tcW w:w="580" w:type="pct"/>
            <w:vMerge/>
            <w:tcBorders>
              <w:top w:val="nil"/>
              <w:left w:val="single" w:sz="8" w:space="0" w:color="auto"/>
              <w:bottom w:val="nil"/>
              <w:right w:val="single" w:sz="8" w:space="0" w:color="auto"/>
            </w:tcBorders>
            <w:vAlign w:val="center"/>
            <w:hideMark/>
          </w:tcPr>
          <w:p w:rsidR="00183E14" w:rsidRPr="00183E14" w:rsidRDefault="00183E14">
            <w:pPr>
              <w:rPr>
                <w:rFonts w:ascii="Arial" w:hAnsi="Arial" w:cs="Arial"/>
                <w:color w:val="000000"/>
                <w:sz w:val="22"/>
                <w:szCs w:val="22"/>
              </w:rPr>
            </w:pPr>
          </w:p>
        </w:tc>
        <w:tc>
          <w:tcPr>
            <w:tcW w:w="849" w:type="pct"/>
            <w:tcBorders>
              <w:top w:val="nil"/>
              <w:left w:val="nil"/>
              <w:bottom w:val="nil"/>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632.099,39</w:t>
            </w:r>
          </w:p>
        </w:tc>
        <w:tc>
          <w:tcPr>
            <w:tcW w:w="592" w:type="pct"/>
            <w:vMerge/>
            <w:tcBorders>
              <w:top w:val="nil"/>
              <w:left w:val="single" w:sz="8" w:space="0" w:color="auto"/>
              <w:bottom w:val="nil"/>
              <w:right w:val="single" w:sz="8" w:space="0" w:color="auto"/>
            </w:tcBorders>
            <w:vAlign w:val="center"/>
            <w:hideMark/>
          </w:tcPr>
          <w:p w:rsidR="00183E14" w:rsidRPr="00183E14" w:rsidRDefault="00183E14">
            <w:pPr>
              <w:rPr>
                <w:rFonts w:ascii="Arial" w:hAnsi="Arial" w:cs="Arial"/>
                <w:color w:val="000000"/>
                <w:sz w:val="22"/>
                <w:szCs w:val="22"/>
              </w:rPr>
            </w:pPr>
          </w:p>
        </w:tc>
      </w:tr>
      <w:tr w:rsidR="00183E14" w:rsidRPr="00183E14" w:rsidTr="00183E14">
        <w:trPr>
          <w:trHeight w:val="300"/>
        </w:trPr>
        <w:tc>
          <w:tcPr>
            <w:tcW w:w="2136" w:type="pct"/>
            <w:tcBorders>
              <w:top w:val="nil"/>
              <w:left w:val="nil"/>
              <w:bottom w:val="nil"/>
              <w:right w:val="nil"/>
            </w:tcBorders>
            <w:shd w:val="clear" w:color="auto" w:fill="auto"/>
            <w:noWrap/>
            <w:vAlign w:val="bottom"/>
            <w:hideMark/>
          </w:tcPr>
          <w:p w:rsidR="00183E14" w:rsidRPr="00183E14" w:rsidRDefault="00183E14">
            <w:pPr>
              <w:jc w:val="right"/>
              <w:rPr>
                <w:rFonts w:ascii="Arial" w:hAnsi="Arial" w:cs="Arial"/>
                <w:color w:val="000000"/>
                <w:sz w:val="22"/>
                <w:szCs w:val="22"/>
              </w:rPr>
            </w:pPr>
          </w:p>
        </w:tc>
        <w:tc>
          <w:tcPr>
            <w:tcW w:w="843"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80"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849"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92"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r>
      <w:tr w:rsidR="00183E14" w:rsidRPr="00183E14" w:rsidTr="00183E14">
        <w:trPr>
          <w:trHeight w:val="315"/>
        </w:trPr>
        <w:tc>
          <w:tcPr>
            <w:tcW w:w="2136"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center"/>
              <w:rPr>
                <w:rFonts w:ascii="Arial" w:hAnsi="Arial" w:cs="Arial"/>
                <w:color w:val="000000"/>
                <w:sz w:val="22"/>
                <w:szCs w:val="22"/>
              </w:rPr>
            </w:pPr>
            <w:r w:rsidRPr="00183E14">
              <w:rPr>
                <w:rFonts w:ascii="Arial" w:hAnsi="Arial" w:cs="Arial"/>
                <w:color w:val="000000"/>
                <w:sz w:val="22"/>
                <w:szCs w:val="22"/>
              </w:rPr>
              <w:t>Μη κυκλοφορούν ενεργητικό</w:t>
            </w:r>
          </w:p>
        </w:tc>
        <w:tc>
          <w:tcPr>
            <w:tcW w:w="843"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280.016,49</w:t>
            </w:r>
          </w:p>
        </w:tc>
        <w:tc>
          <w:tcPr>
            <w:tcW w:w="580" w:type="pct"/>
            <w:vMerge w:val="restart"/>
            <w:tcBorders>
              <w:top w:val="nil"/>
              <w:left w:val="single" w:sz="8" w:space="0" w:color="auto"/>
              <w:bottom w:val="nil"/>
              <w:right w:val="single" w:sz="8" w:space="0" w:color="auto"/>
            </w:tcBorders>
            <w:shd w:val="clear" w:color="auto" w:fill="auto"/>
            <w:noWrap/>
            <w:vAlign w:val="center"/>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43,29%</w:t>
            </w:r>
          </w:p>
        </w:tc>
        <w:tc>
          <w:tcPr>
            <w:tcW w:w="849"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306.545,46</w:t>
            </w:r>
          </w:p>
        </w:tc>
        <w:tc>
          <w:tcPr>
            <w:tcW w:w="592" w:type="pct"/>
            <w:vMerge w:val="restart"/>
            <w:tcBorders>
              <w:top w:val="nil"/>
              <w:left w:val="single" w:sz="8" w:space="0" w:color="auto"/>
              <w:bottom w:val="nil"/>
              <w:right w:val="single" w:sz="8" w:space="0" w:color="auto"/>
            </w:tcBorders>
            <w:shd w:val="clear" w:color="auto" w:fill="auto"/>
            <w:noWrap/>
            <w:vAlign w:val="center"/>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48,50%</w:t>
            </w:r>
          </w:p>
        </w:tc>
      </w:tr>
      <w:tr w:rsidR="00183E14" w:rsidRPr="00183E14" w:rsidTr="00183E14">
        <w:trPr>
          <w:trHeight w:val="300"/>
        </w:trPr>
        <w:tc>
          <w:tcPr>
            <w:tcW w:w="2136" w:type="pct"/>
            <w:tcBorders>
              <w:top w:val="nil"/>
              <w:left w:val="nil"/>
              <w:bottom w:val="nil"/>
              <w:right w:val="single" w:sz="8" w:space="0" w:color="auto"/>
            </w:tcBorders>
            <w:shd w:val="clear" w:color="auto" w:fill="auto"/>
            <w:noWrap/>
            <w:vAlign w:val="bottom"/>
            <w:hideMark/>
          </w:tcPr>
          <w:p w:rsidR="00183E14" w:rsidRPr="00183E14" w:rsidRDefault="00183E14">
            <w:pPr>
              <w:jc w:val="center"/>
              <w:rPr>
                <w:rFonts w:ascii="Arial" w:hAnsi="Arial" w:cs="Arial"/>
                <w:color w:val="000000"/>
                <w:sz w:val="22"/>
                <w:szCs w:val="22"/>
              </w:rPr>
            </w:pPr>
            <w:r w:rsidRPr="00183E14">
              <w:rPr>
                <w:rFonts w:ascii="Arial" w:hAnsi="Arial" w:cs="Arial"/>
                <w:color w:val="000000"/>
                <w:sz w:val="22"/>
                <w:szCs w:val="22"/>
              </w:rPr>
              <w:t>Σύνολο ενεργητικού</w:t>
            </w:r>
          </w:p>
        </w:tc>
        <w:tc>
          <w:tcPr>
            <w:tcW w:w="843" w:type="pct"/>
            <w:tcBorders>
              <w:top w:val="nil"/>
              <w:left w:val="nil"/>
              <w:bottom w:val="nil"/>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646.884,87</w:t>
            </w:r>
          </w:p>
        </w:tc>
        <w:tc>
          <w:tcPr>
            <w:tcW w:w="580" w:type="pct"/>
            <w:vMerge/>
            <w:tcBorders>
              <w:top w:val="nil"/>
              <w:left w:val="single" w:sz="8" w:space="0" w:color="auto"/>
              <w:bottom w:val="nil"/>
              <w:right w:val="single" w:sz="8" w:space="0" w:color="auto"/>
            </w:tcBorders>
            <w:vAlign w:val="center"/>
            <w:hideMark/>
          </w:tcPr>
          <w:p w:rsidR="00183E14" w:rsidRPr="00183E14" w:rsidRDefault="00183E14">
            <w:pPr>
              <w:rPr>
                <w:rFonts w:ascii="Arial" w:hAnsi="Arial" w:cs="Arial"/>
                <w:color w:val="000000"/>
                <w:sz w:val="22"/>
                <w:szCs w:val="22"/>
              </w:rPr>
            </w:pPr>
          </w:p>
        </w:tc>
        <w:tc>
          <w:tcPr>
            <w:tcW w:w="849" w:type="pct"/>
            <w:tcBorders>
              <w:top w:val="nil"/>
              <w:left w:val="nil"/>
              <w:bottom w:val="nil"/>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632.099,39</w:t>
            </w:r>
          </w:p>
        </w:tc>
        <w:tc>
          <w:tcPr>
            <w:tcW w:w="592" w:type="pct"/>
            <w:vMerge/>
            <w:tcBorders>
              <w:top w:val="nil"/>
              <w:left w:val="single" w:sz="8" w:space="0" w:color="auto"/>
              <w:bottom w:val="nil"/>
              <w:right w:val="single" w:sz="8" w:space="0" w:color="auto"/>
            </w:tcBorders>
            <w:vAlign w:val="center"/>
            <w:hideMark/>
          </w:tcPr>
          <w:p w:rsidR="00183E14" w:rsidRPr="00183E14" w:rsidRDefault="00183E14">
            <w:pPr>
              <w:rPr>
                <w:rFonts w:ascii="Arial" w:hAnsi="Arial" w:cs="Arial"/>
                <w:color w:val="000000"/>
                <w:sz w:val="22"/>
                <w:szCs w:val="22"/>
              </w:rPr>
            </w:pPr>
          </w:p>
        </w:tc>
      </w:tr>
      <w:tr w:rsidR="00183E14" w:rsidRPr="00183E14" w:rsidTr="00183E14">
        <w:trPr>
          <w:trHeight w:val="300"/>
        </w:trPr>
        <w:tc>
          <w:tcPr>
            <w:tcW w:w="2136" w:type="pct"/>
            <w:tcBorders>
              <w:top w:val="nil"/>
              <w:left w:val="nil"/>
              <w:bottom w:val="nil"/>
              <w:right w:val="nil"/>
            </w:tcBorders>
            <w:shd w:val="clear" w:color="auto" w:fill="auto"/>
            <w:noWrap/>
            <w:vAlign w:val="bottom"/>
            <w:hideMark/>
          </w:tcPr>
          <w:p w:rsidR="00183E14" w:rsidRPr="00183E14" w:rsidRDefault="00183E14">
            <w:pPr>
              <w:jc w:val="right"/>
              <w:rPr>
                <w:rFonts w:ascii="Arial" w:hAnsi="Arial" w:cs="Arial"/>
                <w:color w:val="000000"/>
                <w:sz w:val="22"/>
                <w:szCs w:val="22"/>
              </w:rPr>
            </w:pPr>
          </w:p>
        </w:tc>
        <w:tc>
          <w:tcPr>
            <w:tcW w:w="843"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80"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849"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92"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r>
      <w:tr w:rsidR="00183E14" w:rsidRPr="00183E14" w:rsidTr="00183E14">
        <w:trPr>
          <w:trHeight w:val="855"/>
        </w:trPr>
        <w:tc>
          <w:tcPr>
            <w:tcW w:w="5000" w:type="pct"/>
            <w:gridSpan w:val="5"/>
            <w:tcBorders>
              <w:top w:val="nil"/>
              <w:left w:val="nil"/>
              <w:bottom w:val="nil"/>
              <w:right w:val="nil"/>
            </w:tcBorders>
            <w:shd w:val="clear" w:color="auto" w:fill="auto"/>
            <w:vAlign w:val="bottom"/>
            <w:hideMark/>
          </w:tcPr>
          <w:p w:rsidR="00183E14" w:rsidRPr="00183E14" w:rsidRDefault="00183E14">
            <w:pPr>
              <w:jc w:val="both"/>
              <w:rPr>
                <w:rFonts w:ascii="Arial" w:hAnsi="Arial" w:cs="Arial"/>
                <w:color w:val="000000"/>
                <w:sz w:val="22"/>
                <w:szCs w:val="22"/>
              </w:rPr>
            </w:pPr>
            <w:r w:rsidRPr="00183E14">
              <w:rPr>
                <w:rFonts w:ascii="Arial" w:hAnsi="Arial" w:cs="Arial"/>
                <w:color w:val="000000"/>
                <w:sz w:val="22"/>
                <w:szCs w:val="22"/>
              </w:rPr>
              <w:t>Οι παραπάνω δείκτες δείχνουν την αναλογία κεφαλαίων που έχει διατεθεί σε κυκλοφοριακό και πάγιο ενεργητικό.</w:t>
            </w:r>
          </w:p>
        </w:tc>
      </w:tr>
      <w:tr w:rsidR="00183E14" w:rsidRPr="00183E14" w:rsidTr="00183E14">
        <w:trPr>
          <w:trHeight w:val="300"/>
        </w:trPr>
        <w:tc>
          <w:tcPr>
            <w:tcW w:w="2136" w:type="pct"/>
            <w:tcBorders>
              <w:top w:val="nil"/>
              <w:left w:val="nil"/>
              <w:bottom w:val="nil"/>
              <w:right w:val="nil"/>
            </w:tcBorders>
            <w:shd w:val="clear" w:color="auto" w:fill="auto"/>
            <w:noWrap/>
            <w:vAlign w:val="bottom"/>
            <w:hideMark/>
          </w:tcPr>
          <w:p w:rsidR="00183E14" w:rsidRPr="00183E14" w:rsidRDefault="00183E14">
            <w:pPr>
              <w:jc w:val="both"/>
              <w:rPr>
                <w:rFonts w:ascii="Arial" w:hAnsi="Arial" w:cs="Arial"/>
                <w:color w:val="000000"/>
                <w:sz w:val="22"/>
                <w:szCs w:val="22"/>
              </w:rPr>
            </w:pPr>
          </w:p>
        </w:tc>
        <w:tc>
          <w:tcPr>
            <w:tcW w:w="843"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80" w:type="pct"/>
            <w:tcBorders>
              <w:top w:val="nil"/>
              <w:left w:val="nil"/>
              <w:bottom w:val="nil"/>
              <w:right w:val="nil"/>
            </w:tcBorders>
            <w:shd w:val="clear" w:color="auto" w:fill="auto"/>
            <w:noWrap/>
            <w:vAlign w:val="bottom"/>
            <w:hideMark/>
          </w:tcPr>
          <w:p w:rsidR="00183E14" w:rsidRPr="00183E14" w:rsidRDefault="00183E14">
            <w:pPr>
              <w:jc w:val="right"/>
              <w:rPr>
                <w:rFonts w:ascii="Arial" w:hAnsi="Arial" w:cs="Arial"/>
                <w:sz w:val="20"/>
                <w:szCs w:val="20"/>
              </w:rPr>
            </w:pPr>
          </w:p>
        </w:tc>
        <w:tc>
          <w:tcPr>
            <w:tcW w:w="849" w:type="pct"/>
            <w:tcBorders>
              <w:top w:val="nil"/>
              <w:left w:val="nil"/>
              <w:bottom w:val="nil"/>
              <w:right w:val="nil"/>
            </w:tcBorders>
            <w:shd w:val="clear" w:color="auto" w:fill="auto"/>
            <w:noWrap/>
            <w:vAlign w:val="bottom"/>
            <w:hideMark/>
          </w:tcPr>
          <w:p w:rsidR="00183E14" w:rsidRPr="00183E14" w:rsidRDefault="00183E14">
            <w:pPr>
              <w:jc w:val="right"/>
              <w:rPr>
                <w:rFonts w:ascii="Arial" w:hAnsi="Arial" w:cs="Arial"/>
                <w:sz w:val="20"/>
                <w:szCs w:val="20"/>
              </w:rPr>
            </w:pPr>
          </w:p>
        </w:tc>
        <w:tc>
          <w:tcPr>
            <w:tcW w:w="592" w:type="pct"/>
            <w:tcBorders>
              <w:top w:val="nil"/>
              <w:left w:val="nil"/>
              <w:bottom w:val="nil"/>
              <w:right w:val="nil"/>
            </w:tcBorders>
            <w:shd w:val="clear" w:color="auto" w:fill="auto"/>
            <w:noWrap/>
            <w:vAlign w:val="bottom"/>
            <w:hideMark/>
          </w:tcPr>
          <w:p w:rsidR="00183E14" w:rsidRPr="00183E14" w:rsidRDefault="00183E14">
            <w:pPr>
              <w:jc w:val="right"/>
              <w:rPr>
                <w:rFonts w:ascii="Arial" w:hAnsi="Arial" w:cs="Arial"/>
                <w:sz w:val="20"/>
                <w:szCs w:val="20"/>
              </w:rPr>
            </w:pPr>
          </w:p>
        </w:tc>
      </w:tr>
      <w:tr w:rsidR="00183E14" w:rsidRPr="00183E14" w:rsidTr="00183E14">
        <w:trPr>
          <w:trHeight w:val="315"/>
        </w:trPr>
        <w:tc>
          <w:tcPr>
            <w:tcW w:w="2136"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center"/>
              <w:rPr>
                <w:rFonts w:ascii="Arial" w:hAnsi="Arial" w:cs="Arial"/>
                <w:color w:val="000000"/>
                <w:sz w:val="22"/>
                <w:szCs w:val="22"/>
              </w:rPr>
            </w:pPr>
            <w:r w:rsidRPr="00183E14">
              <w:rPr>
                <w:rFonts w:ascii="Arial" w:hAnsi="Arial" w:cs="Arial"/>
                <w:color w:val="000000"/>
                <w:sz w:val="22"/>
                <w:szCs w:val="22"/>
              </w:rPr>
              <w:t>Καθαρή θέση</w:t>
            </w:r>
          </w:p>
        </w:tc>
        <w:tc>
          <w:tcPr>
            <w:tcW w:w="843"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360.542,63</w:t>
            </w:r>
          </w:p>
        </w:tc>
        <w:tc>
          <w:tcPr>
            <w:tcW w:w="580" w:type="pct"/>
            <w:vMerge w:val="restart"/>
            <w:tcBorders>
              <w:top w:val="nil"/>
              <w:left w:val="single" w:sz="8" w:space="0" w:color="auto"/>
              <w:bottom w:val="nil"/>
              <w:right w:val="single" w:sz="8" w:space="0" w:color="auto"/>
            </w:tcBorders>
            <w:shd w:val="clear" w:color="auto" w:fill="auto"/>
            <w:noWrap/>
            <w:vAlign w:val="center"/>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162,69%</w:t>
            </w:r>
          </w:p>
        </w:tc>
        <w:tc>
          <w:tcPr>
            <w:tcW w:w="849"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339.576,83</w:t>
            </w:r>
          </w:p>
        </w:tc>
        <w:tc>
          <w:tcPr>
            <w:tcW w:w="592" w:type="pct"/>
            <w:vMerge w:val="restart"/>
            <w:tcBorders>
              <w:top w:val="nil"/>
              <w:left w:val="single" w:sz="8" w:space="0" w:color="auto"/>
              <w:bottom w:val="nil"/>
              <w:right w:val="single" w:sz="8" w:space="0" w:color="auto"/>
            </w:tcBorders>
            <w:shd w:val="clear" w:color="auto" w:fill="auto"/>
            <w:noWrap/>
            <w:vAlign w:val="center"/>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159,61%</w:t>
            </w:r>
          </w:p>
        </w:tc>
      </w:tr>
      <w:tr w:rsidR="00183E14" w:rsidRPr="00183E14" w:rsidTr="00183E14">
        <w:trPr>
          <w:trHeight w:val="300"/>
        </w:trPr>
        <w:tc>
          <w:tcPr>
            <w:tcW w:w="2136" w:type="pct"/>
            <w:tcBorders>
              <w:top w:val="nil"/>
              <w:left w:val="nil"/>
              <w:bottom w:val="nil"/>
              <w:right w:val="single" w:sz="8" w:space="0" w:color="auto"/>
            </w:tcBorders>
            <w:shd w:val="clear" w:color="auto" w:fill="auto"/>
            <w:noWrap/>
            <w:vAlign w:val="bottom"/>
            <w:hideMark/>
          </w:tcPr>
          <w:p w:rsidR="00183E14" w:rsidRPr="00183E14" w:rsidRDefault="00183E14">
            <w:pPr>
              <w:jc w:val="center"/>
              <w:rPr>
                <w:rFonts w:ascii="Arial" w:hAnsi="Arial" w:cs="Arial"/>
                <w:color w:val="000000"/>
                <w:sz w:val="22"/>
                <w:szCs w:val="22"/>
              </w:rPr>
            </w:pPr>
            <w:r w:rsidRPr="00183E14">
              <w:rPr>
                <w:rFonts w:ascii="Arial" w:hAnsi="Arial" w:cs="Arial"/>
                <w:color w:val="000000"/>
                <w:sz w:val="22"/>
                <w:szCs w:val="22"/>
              </w:rPr>
              <w:t>Σύνολο υποχρεώσεων</w:t>
            </w:r>
          </w:p>
        </w:tc>
        <w:tc>
          <w:tcPr>
            <w:tcW w:w="843" w:type="pct"/>
            <w:tcBorders>
              <w:top w:val="nil"/>
              <w:left w:val="nil"/>
              <w:bottom w:val="nil"/>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221.612,77</w:t>
            </w:r>
          </w:p>
        </w:tc>
        <w:tc>
          <w:tcPr>
            <w:tcW w:w="580" w:type="pct"/>
            <w:vMerge/>
            <w:tcBorders>
              <w:top w:val="nil"/>
              <w:left w:val="single" w:sz="8" w:space="0" w:color="auto"/>
              <w:bottom w:val="nil"/>
              <w:right w:val="single" w:sz="8" w:space="0" w:color="auto"/>
            </w:tcBorders>
            <w:vAlign w:val="center"/>
            <w:hideMark/>
          </w:tcPr>
          <w:p w:rsidR="00183E14" w:rsidRPr="00183E14" w:rsidRDefault="00183E14">
            <w:pPr>
              <w:rPr>
                <w:rFonts w:ascii="Arial" w:hAnsi="Arial" w:cs="Arial"/>
                <w:color w:val="000000"/>
                <w:sz w:val="22"/>
                <w:szCs w:val="22"/>
              </w:rPr>
            </w:pPr>
          </w:p>
        </w:tc>
        <w:tc>
          <w:tcPr>
            <w:tcW w:w="849" w:type="pct"/>
            <w:tcBorders>
              <w:top w:val="nil"/>
              <w:left w:val="nil"/>
              <w:bottom w:val="nil"/>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212.747,82</w:t>
            </w:r>
          </w:p>
        </w:tc>
        <w:tc>
          <w:tcPr>
            <w:tcW w:w="592" w:type="pct"/>
            <w:vMerge/>
            <w:tcBorders>
              <w:top w:val="nil"/>
              <w:left w:val="single" w:sz="8" w:space="0" w:color="auto"/>
              <w:bottom w:val="nil"/>
              <w:right w:val="single" w:sz="8" w:space="0" w:color="auto"/>
            </w:tcBorders>
            <w:vAlign w:val="center"/>
            <w:hideMark/>
          </w:tcPr>
          <w:p w:rsidR="00183E14" w:rsidRPr="00183E14" w:rsidRDefault="00183E14">
            <w:pPr>
              <w:rPr>
                <w:rFonts w:ascii="Arial" w:hAnsi="Arial" w:cs="Arial"/>
                <w:color w:val="000000"/>
                <w:sz w:val="22"/>
                <w:szCs w:val="22"/>
              </w:rPr>
            </w:pPr>
          </w:p>
        </w:tc>
      </w:tr>
      <w:tr w:rsidR="00183E14" w:rsidRPr="00183E14" w:rsidTr="00183E14">
        <w:trPr>
          <w:trHeight w:val="300"/>
        </w:trPr>
        <w:tc>
          <w:tcPr>
            <w:tcW w:w="2136" w:type="pct"/>
            <w:tcBorders>
              <w:top w:val="nil"/>
              <w:left w:val="nil"/>
              <w:bottom w:val="nil"/>
              <w:right w:val="nil"/>
            </w:tcBorders>
            <w:shd w:val="clear" w:color="auto" w:fill="auto"/>
            <w:noWrap/>
            <w:vAlign w:val="bottom"/>
            <w:hideMark/>
          </w:tcPr>
          <w:p w:rsidR="00183E14" w:rsidRPr="00183E14" w:rsidRDefault="00183E14">
            <w:pPr>
              <w:jc w:val="right"/>
              <w:rPr>
                <w:rFonts w:ascii="Arial" w:hAnsi="Arial" w:cs="Arial"/>
                <w:color w:val="000000"/>
                <w:sz w:val="22"/>
                <w:szCs w:val="22"/>
              </w:rPr>
            </w:pPr>
          </w:p>
        </w:tc>
        <w:tc>
          <w:tcPr>
            <w:tcW w:w="843"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80"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849"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92"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r>
      <w:tr w:rsidR="00183E14" w:rsidRPr="00183E14" w:rsidTr="00183E14">
        <w:trPr>
          <w:trHeight w:val="300"/>
        </w:trPr>
        <w:tc>
          <w:tcPr>
            <w:tcW w:w="5000" w:type="pct"/>
            <w:gridSpan w:val="5"/>
            <w:tcBorders>
              <w:top w:val="nil"/>
              <w:left w:val="nil"/>
              <w:bottom w:val="nil"/>
              <w:right w:val="nil"/>
            </w:tcBorders>
            <w:shd w:val="clear" w:color="auto" w:fill="auto"/>
            <w:vAlign w:val="bottom"/>
            <w:hideMark/>
          </w:tcPr>
          <w:p w:rsidR="00183E14" w:rsidRPr="00183E14" w:rsidRDefault="00183E14">
            <w:pPr>
              <w:jc w:val="both"/>
              <w:rPr>
                <w:rFonts w:ascii="Arial" w:hAnsi="Arial" w:cs="Arial"/>
                <w:color w:val="000000"/>
                <w:sz w:val="22"/>
                <w:szCs w:val="22"/>
              </w:rPr>
            </w:pPr>
            <w:r w:rsidRPr="00183E14">
              <w:rPr>
                <w:rFonts w:ascii="Arial" w:hAnsi="Arial" w:cs="Arial"/>
                <w:color w:val="000000"/>
                <w:sz w:val="22"/>
                <w:szCs w:val="22"/>
              </w:rPr>
              <w:t>Ο παραπάνω δείκτης  δείχνει την οικονομική αυτάρκεια της εταιρείας</w:t>
            </w:r>
          </w:p>
        </w:tc>
      </w:tr>
      <w:tr w:rsidR="00183E14" w:rsidRPr="00183E14" w:rsidTr="00183E14">
        <w:trPr>
          <w:trHeight w:val="300"/>
        </w:trPr>
        <w:tc>
          <w:tcPr>
            <w:tcW w:w="2136" w:type="pct"/>
            <w:tcBorders>
              <w:top w:val="nil"/>
              <w:left w:val="nil"/>
              <w:bottom w:val="nil"/>
              <w:right w:val="nil"/>
            </w:tcBorders>
            <w:shd w:val="clear" w:color="auto" w:fill="auto"/>
            <w:noWrap/>
            <w:vAlign w:val="bottom"/>
            <w:hideMark/>
          </w:tcPr>
          <w:p w:rsidR="00183E14" w:rsidRPr="00183E14" w:rsidRDefault="00183E14">
            <w:pPr>
              <w:jc w:val="both"/>
              <w:rPr>
                <w:rFonts w:ascii="Arial" w:hAnsi="Arial" w:cs="Arial"/>
                <w:color w:val="000000"/>
                <w:sz w:val="22"/>
                <w:szCs w:val="22"/>
              </w:rPr>
            </w:pPr>
          </w:p>
        </w:tc>
        <w:tc>
          <w:tcPr>
            <w:tcW w:w="843"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80"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849"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92"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r>
      <w:tr w:rsidR="00183E14" w:rsidRPr="00183E14" w:rsidTr="00183E14">
        <w:trPr>
          <w:trHeight w:val="315"/>
        </w:trPr>
        <w:tc>
          <w:tcPr>
            <w:tcW w:w="2136"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center"/>
              <w:rPr>
                <w:rFonts w:ascii="Arial" w:hAnsi="Arial" w:cs="Arial"/>
                <w:color w:val="000000"/>
                <w:sz w:val="22"/>
                <w:szCs w:val="22"/>
              </w:rPr>
            </w:pPr>
            <w:r w:rsidRPr="00183E14">
              <w:rPr>
                <w:rFonts w:ascii="Arial" w:hAnsi="Arial" w:cs="Arial"/>
                <w:color w:val="000000"/>
                <w:sz w:val="22"/>
                <w:szCs w:val="22"/>
              </w:rPr>
              <w:t>Σύνολο υποχρεώσεων</w:t>
            </w:r>
          </w:p>
        </w:tc>
        <w:tc>
          <w:tcPr>
            <w:tcW w:w="843"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221.612,77</w:t>
            </w:r>
          </w:p>
        </w:tc>
        <w:tc>
          <w:tcPr>
            <w:tcW w:w="580" w:type="pct"/>
            <w:vMerge w:val="restart"/>
            <w:tcBorders>
              <w:top w:val="nil"/>
              <w:left w:val="single" w:sz="8" w:space="0" w:color="auto"/>
              <w:bottom w:val="nil"/>
              <w:right w:val="single" w:sz="8" w:space="0" w:color="auto"/>
            </w:tcBorders>
            <w:shd w:val="clear" w:color="auto" w:fill="auto"/>
            <w:noWrap/>
            <w:vAlign w:val="center"/>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34,26%</w:t>
            </w:r>
          </w:p>
        </w:tc>
        <w:tc>
          <w:tcPr>
            <w:tcW w:w="849"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212.747,82</w:t>
            </w:r>
          </w:p>
        </w:tc>
        <w:tc>
          <w:tcPr>
            <w:tcW w:w="592" w:type="pct"/>
            <w:vMerge w:val="restart"/>
            <w:tcBorders>
              <w:top w:val="nil"/>
              <w:left w:val="single" w:sz="8" w:space="0" w:color="auto"/>
              <w:bottom w:val="nil"/>
              <w:right w:val="single" w:sz="8" w:space="0" w:color="auto"/>
            </w:tcBorders>
            <w:shd w:val="clear" w:color="auto" w:fill="auto"/>
            <w:noWrap/>
            <w:vAlign w:val="center"/>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33,66%</w:t>
            </w:r>
          </w:p>
        </w:tc>
      </w:tr>
      <w:tr w:rsidR="00183E14" w:rsidRPr="00183E14" w:rsidTr="00183E14">
        <w:trPr>
          <w:trHeight w:val="300"/>
        </w:trPr>
        <w:tc>
          <w:tcPr>
            <w:tcW w:w="2136" w:type="pct"/>
            <w:tcBorders>
              <w:top w:val="nil"/>
              <w:left w:val="nil"/>
              <w:bottom w:val="nil"/>
              <w:right w:val="single" w:sz="8" w:space="0" w:color="auto"/>
            </w:tcBorders>
            <w:shd w:val="clear" w:color="auto" w:fill="auto"/>
            <w:noWrap/>
            <w:vAlign w:val="bottom"/>
            <w:hideMark/>
          </w:tcPr>
          <w:p w:rsidR="00183E14" w:rsidRPr="00183E14" w:rsidRDefault="00183E14">
            <w:pPr>
              <w:jc w:val="center"/>
              <w:rPr>
                <w:rFonts w:ascii="Arial" w:hAnsi="Arial" w:cs="Arial"/>
                <w:color w:val="000000"/>
                <w:sz w:val="22"/>
                <w:szCs w:val="22"/>
              </w:rPr>
            </w:pPr>
            <w:r w:rsidRPr="00183E14">
              <w:rPr>
                <w:rFonts w:ascii="Arial" w:hAnsi="Arial" w:cs="Arial"/>
                <w:color w:val="000000"/>
                <w:sz w:val="22"/>
                <w:szCs w:val="22"/>
              </w:rPr>
              <w:t>Σύνολο παθητικού</w:t>
            </w:r>
          </w:p>
        </w:tc>
        <w:tc>
          <w:tcPr>
            <w:tcW w:w="843" w:type="pct"/>
            <w:tcBorders>
              <w:top w:val="nil"/>
              <w:left w:val="nil"/>
              <w:bottom w:val="nil"/>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646.884,87</w:t>
            </w:r>
          </w:p>
        </w:tc>
        <w:tc>
          <w:tcPr>
            <w:tcW w:w="580" w:type="pct"/>
            <w:vMerge/>
            <w:tcBorders>
              <w:top w:val="nil"/>
              <w:left w:val="single" w:sz="8" w:space="0" w:color="auto"/>
              <w:bottom w:val="nil"/>
              <w:right w:val="single" w:sz="8" w:space="0" w:color="auto"/>
            </w:tcBorders>
            <w:vAlign w:val="center"/>
            <w:hideMark/>
          </w:tcPr>
          <w:p w:rsidR="00183E14" w:rsidRPr="00183E14" w:rsidRDefault="00183E14">
            <w:pPr>
              <w:rPr>
                <w:rFonts w:ascii="Arial" w:hAnsi="Arial" w:cs="Arial"/>
                <w:color w:val="000000"/>
                <w:sz w:val="22"/>
                <w:szCs w:val="22"/>
              </w:rPr>
            </w:pPr>
          </w:p>
        </w:tc>
        <w:tc>
          <w:tcPr>
            <w:tcW w:w="849" w:type="pct"/>
            <w:tcBorders>
              <w:top w:val="nil"/>
              <w:left w:val="nil"/>
              <w:bottom w:val="nil"/>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632.099,39</w:t>
            </w:r>
          </w:p>
        </w:tc>
        <w:tc>
          <w:tcPr>
            <w:tcW w:w="592" w:type="pct"/>
            <w:vMerge/>
            <w:tcBorders>
              <w:top w:val="nil"/>
              <w:left w:val="single" w:sz="8" w:space="0" w:color="auto"/>
              <w:bottom w:val="nil"/>
              <w:right w:val="single" w:sz="8" w:space="0" w:color="auto"/>
            </w:tcBorders>
            <w:vAlign w:val="center"/>
            <w:hideMark/>
          </w:tcPr>
          <w:p w:rsidR="00183E14" w:rsidRPr="00183E14" w:rsidRDefault="00183E14">
            <w:pPr>
              <w:rPr>
                <w:rFonts w:ascii="Arial" w:hAnsi="Arial" w:cs="Arial"/>
                <w:color w:val="000000"/>
                <w:sz w:val="22"/>
                <w:szCs w:val="22"/>
              </w:rPr>
            </w:pPr>
          </w:p>
        </w:tc>
      </w:tr>
      <w:tr w:rsidR="00183E14" w:rsidRPr="00183E14" w:rsidTr="00183E14">
        <w:trPr>
          <w:trHeight w:val="300"/>
        </w:trPr>
        <w:tc>
          <w:tcPr>
            <w:tcW w:w="2136" w:type="pct"/>
            <w:tcBorders>
              <w:top w:val="nil"/>
              <w:left w:val="nil"/>
              <w:bottom w:val="nil"/>
              <w:right w:val="nil"/>
            </w:tcBorders>
            <w:shd w:val="clear" w:color="auto" w:fill="auto"/>
            <w:noWrap/>
            <w:vAlign w:val="bottom"/>
            <w:hideMark/>
          </w:tcPr>
          <w:p w:rsidR="00183E14" w:rsidRPr="00183E14" w:rsidRDefault="00183E14">
            <w:pPr>
              <w:jc w:val="right"/>
              <w:rPr>
                <w:rFonts w:ascii="Arial" w:hAnsi="Arial" w:cs="Arial"/>
                <w:color w:val="000000"/>
                <w:sz w:val="22"/>
                <w:szCs w:val="22"/>
              </w:rPr>
            </w:pPr>
          </w:p>
        </w:tc>
        <w:tc>
          <w:tcPr>
            <w:tcW w:w="843"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80"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849"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92"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r>
      <w:tr w:rsidR="00183E14" w:rsidRPr="00183E14" w:rsidTr="00183E14">
        <w:trPr>
          <w:trHeight w:val="315"/>
        </w:trPr>
        <w:tc>
          <w:tcPr>
            <w:tcW w:w="2136"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center"/>
              <w:rPr>
                <w:rFonts w:ascii="Arial" w:hAnsi="Arial" w:cs="Arial"/>
                <w:color w:val="000000"/>
                <w:sz w:val="22"/>
                <w:szCs w:val="22"/>
              </w:rPr>
            </w:pPr>
            <w:r w:rsidRPr="00183E14">
              <w:rPr>
                <w:rFonts w:ascii="Arial" w:hAnsi="Arial" w:cs="Arial"/>
                <w:color w:val="000000"/>
                <w:sz w:val="22"/>
                <w:szCs w:val="22"/>
              </w:rPr>
              <w:t>Καθαρή θέση</w:t>
            </w:r>
          </w:p>
        </w:tc>
        <w:tc>
          <w:tcPr>
            <w:tcW w:w="843"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360.542,63</w:t>
            </w:r>
          </w:p>
        </w:tc>
        <w:tc>
          <w:tcPr>
            <w:tcW w:w="580" w:type="pct"/>
            <w:vMerge w:val="restart"/>
            <w:tcBorders>
              <w:top w:val="nil"/>
              <w:left w:val="single" w:sz="8" w:space="0" w:color="auto"/>
              <w:bottom w:val="nil"/>
              <w:right w:val="single" w:sz="8" w:space="0" w:color="auto"/>
            </w:tcBorders>
            <w:shd w:val="clear" w:color="auto" w:fill="auto"/>
            <w:noWrap/>
            <w:vAlign w:val="center"/>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55,74%</w:t>
            </w:r>
          </w:p>
        </w:tc>
        <w:tc>
          <w:tcPr>
            <w:tcW w:w="849"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339.576,83</w:t>
            </w:r>
          </w:p>
        </w:tc>
        <w:tc>
          <w:tcPr>
            <w:tcW w:w="592" w:type="pct"/>
            <w:vMerge w:val="restart"/>
            <w:tcBorders>
              <w:top w:val="nil"/>
              <w:left w:val="single" w:sz="8" w:space="0" w:color="auto"/>
              <w:bottom w:val="nil"/>
              <w:right w:val="single" w:sz="8" w:space="0" w:color="auto"/>
            </w:tcBorders>
            <w:shd w:val="clear" w:color="auto" w:fill="auto"/>
            <w:noWrap/>
            <w:vAlign w:val="center"/>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53,72%</w:t>
            </w:r>
          </w:p>
        </w:tc>
      </w:tr>
      <w:tr w:rsidR="00183E14" w:rsidRPr="00183E14" w:rsidTr="00183E14">
        <w:trPr>
          <w:trHeight w:val="300"/>
        </w:trPr>
        <w:tc>
          <w:tcPr>
            <w:tcW w:w="2136" w:type="pct"/>
            <w:tcBorders>
              <w:top w:val="nil"/>
              <w:left w:val="nil"/>
              <w:bottom w:val="nil"/>
              <w:right w:val="single" w:sz="8" w:space="0" w:color="auto"/>
            </w:tcBorders>
            <w:shd w:val="clear" w:color="auto" w:fill="auto"/>
            <w:noWrap/>
            <w:vAlign w:val="bottom"/>
            <w:hideMark/>
          </w:tcPr>
          <w:p w:rsidR="00183E14" w:rsidRPr="00183E14" w:rsidRDefault="00183E14">
            <w:pPr>
              <w:jc w:val="center"/>
              <w:rPr>
                <w:rFonts w:ascii="Arial" w:hAnsi="Arial" w:cs="Arial"/>
                <w:color w:val="000000"/>
                <w:sz w:val="22"/>
                <w:szCs w:val="22"/>
              </w:rPr>
            </w:pPr>
            <w:r w:rsidRPr="00183E14">
              <w:rPr>
                <w:rFonts w:ascii="Arial" w:hAnsi="Arial" w:cs="Arial"/>
                <w:color w:val="000000"/>
                <w:sz w:val="22"/>
                <w:szCs w:val="22"/>
              </w:rPr>
              <w:t>Σύνολο παθητικού</w:t>
            </w:r>
          </w:p>
        </w:tc>
        <w:tc>
          <w:tcPr>
            <w:tcW w:w="843" w:type="pct"/>
            <w:tcBorders>
              <w:top w:val="nil"/>
              <w:left w:val="nil"/>
              <w:bottom w:val="nil"/>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646.884,87</w:t>
            </w:r>
          </w:p>
        </w:tc>
        <w:tc>
          <w:tcPr>
            <w:tcW w:w="580" w:type="pct"/>
            <w:vMerge/>
            <w:tcBorders>
              <w:top w:val="nil"/>
              <w:left w:val="single" w:sz="8" w:space="0" w:color="auto"/>
              <w:bottom w:val="nil"/>
              <w:right w:val="single" w:sz="8" w:space="0" w:color="auto"/>
            </w:tcBorders>
            <w:vAlign w:val="center"/>
            <w:hideMark/>
          </w:tcPr>
          <w:p w:rsidR="00183E14" w:rsidRPr="00183E14" w:rsidRDefault="00183E14">
            <w:pPr>
              <w:rPr>
                <w:rFonts w:ascii="Arial" w:hAnsi="Arial" w:cs="Arial"/>
                <w:color w:val="000000"/>
                <w:sz w:val="22"/>
                <w:szCs w:val="22"/>
              </w:rPr>
            </w:pPr>
          </w:p>
        </w:tc>
        <w:tc>
          <w:tcPr>
            <w:tcW w:w="849" w:type="pct"/>
            <w:tcBorders>
              <w:top w:val="nil"/>
              <w:left w:val="nil"/>
              <w:bottom w:val="nil"/>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632.099,39</w:t>
            </w:r>
          </w:p>
        </w:tc>
        <w:tc>
          <w:tcPr>
            <w:tcW w:w="592" w:type="pct"/>
            <w:vMerge/>
            <w:tcBorders>
              <w:top w:val="nil"/>
              <w:left w:val="single" w:sz="8" w:space="0" w:color="auto"/>
              <w:bottom w:val="nil"/>
              <w:right w:val="single" w:sz="8" w:space="0" w:color="auto"/>
            </w:tcBorders>
            <w:vAlign w:val="center"/>
            <w:hideMark/>
          </w:tcPr>
          <w:p w:rsidR="00183E14" w:rsidRPr="00183E14" w:rsidRDefault="00183E14">
            <w:pPr>
              <w:rPr>
                <w:rFonts w:ascii="Arial" w:hAnsi="Arial" w:cs="Arial"/>
                <w:color w:val="000000"/>
                <w:sz w:val="22"/>
                <w:szCs w:val="22"/>
              </w:rPr>
            </w:pPr>
          </w:p>
        </w:tc>
      </w:tr>
      <w:tr w:rsidR="00183E14" w:rsidRPr="00183E14" w:rsidTr="00183E14">
        <w:trPr>
          <w:trHeight w:val="300"/>
        </w:trPr>
        <w:tc>
          <w:tcPr>
            <w:tcW w:w="2136" w:type="pct"/>
            <w:tcBorders>
              <w:top w:val="nil"/>
              <w:left w:val="nil"/>
              <w:bottom w:val="nil"/>
              <w:right w:val="nil"/>
            </w:tcBorders>
            <w:shd w:val="clear" w:color="auto" w:fill="auto"/>
            <w:noWrap/>
            <w:vAlign w:val="bottom"/>
            <w:hideMark/>
          </w:tcPr>
          <w:p w:rsidR="00183E14" w:rsidRPr="00183E14" w:rsidRDefault="00183E14">
            <w:pPr>
              <w:jc w:val="right"/>
              <w:rPr>
                <w:rFonts w:ascii="Arial" w:hAnsi="Arial" w:cs="Arial"/>
                <w:color w:val="000000"/>
                <w:sz w:val="22"/>
                <w:szCs w:val="22"/>
              </w:rPr>
            </w:pPr>
          </w:p>
        </w:tc>
        <w:tc>
          <w:tcPr>
            <w:tcW w:w="843"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80"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849"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92"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r>
      <w:tr w:rsidR="00183E14" w:rsidRPr="00183E14" w:rsidTr="00183E14">
        <w:trPr>
          <w:trHeight w:val="720"/>
        </w:trPr>
        <w:tc>
          <w:tcPr>
            <w:tcW w:w="5000" w:type="pct"/>
            <w:gridSpan w:val="5"/>
            <w:tcBorders>
              <w:top w:val="nil"/>
              <w:left w:val="nil"/>
              <w:bottom w:val="nil"/>
              <w:right w:val="nil"/>
            </w:tcBorders>
            <w:shd w:val="clear" w:color="auto" w:fill="auto"/>
            <w:vAlign w:val="bottom"/>
            <w:hideMark/>
          </w:tcPr>
          <w:p w:rsidR="00183E14" w:rsidRPr="00183E14" w:rsidRDefault="00183E14">
            <w:pPr>
              <w:jc w:val="both"/>
              <w:rPr>
                <w:rFonts w:ascii="Arial" w:hAnsi="Arial" w:cs="Arial"/>
                <w:color w:val="000000"/>
                <w:sz w:val="22"/>
                <w:szCs w:val="22"/>
              </w:rPr>
            </w:pPr>
            <w:r w:rsidRPr="00183E14">
              <w:rPr>
                <w:rFonts w:ascii="Arial" w:hAnsi="Arial" w:cs="Arial"/>
                <w:color w:val="000000"/>
                <w:sz w:val="22"/>
                <w:szCs w:val="22"/>
              </w:rPr>
              <w:t>Οι παραπάνω δείκτες  δείχνουν την δανειακή εξάρτηση της εταιρείας</w:t>
            </w:r>
          </w:p>
        </w:tc>
      </w:tr>
      <w:tr w:rsidR="00183E14" w:rsidRPr="00183E14" w:rsidTr="00183E14">
        <w:trPr>
          <w:trHeight w:val="300"/>
        </w:trPr>
        <w:tc>
          <w:tcPr>
            <w:tcW w:w="2136" w:type="pct"/>
            <w:tcBorders>
              <w:top w:val="nil"/>
              <w:left w:val="nil"/>
              <w:bottom w:val="nil"/>
              <w:right w:val="nil"/>
            </w:tcBorders>
            <w:shd w:val="clear" w:color="auto" w:fill="auto"/>
            <w:noWrap/>
            <w:vAlign w:val="bottom"/>
            <w:hideMark/>
          </w:tcPr>
          <w:p w:rsidR="00183E14" w:rsidRPr="00183E14" w:rsidRDefault="00183E14">
            <w:pPr>
              <w:jc w:val="both"/>
              <w:rPr>
                <w:rFonts w:ascii="Arial" w:hAnsi="Arial" w:cs="Arial"/>
                <w:color w:val="000000"/>
                <w:sz w:val="22"/>
                <w:szCs w:val="22"/>
              </w:rPr>
            </w:pPr>
          </w:p>
        </w:tc>
        <w:tc>
          <w:tcPr>
            <w:tcW w:w="843"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80"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849"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92"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r>
      <w:tr w:rsidR="00183E14" w:rsidRPr="00183E14" w:rsidTr="00183E14">
        <w:trPr>
          <w:trHeight w:val="315"/>
        </w:trPr>
        <w:tc>
          <w:tcPr>
            <w:tcW w:w="2136"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center"/>
              <w:rPr>
                <w:rFonts w:ascii="Arial" w:hAnsi="Arial" w:cs="Arial"/>
                <w:color w:val="000000"/>
                <w:sz w:val="22"/>
                <w:szCs w:val="22"/>
              </w:rPr>
            </w:pPr>
            <w:r w:rsidRPr="00183E14">
              <w:rPr>
                <w:rFonts w:ascii="Arial" w:hAnsi="Arial" w:cs="Arial"/>
                <w:color w:val="000000"/>
                <w:sz w:val="22"/>
                <w:szCs w:val="22"/>
              </w:rPr>
              <w:t>Καθαρή θέση</w:t>
            </w:r>
          </w:p>
        </w:tc>
        <w:tc>
          <w:tcPr>
            <w:tcW w:w="843"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360.542,63</w:t>
            </w:r>
          </w:p>
        </w:tc>
        <w:tc>
          <w:tcPr>
            <w:tcW w:w="580" w:type="pct"/>
            <w:vMerge w:val="restart"/>
            <w:tcBorders>
              <w:top w:val="nil"/>
              <w:left w:val="single" w:sz="8" w:space="0" w:color="auto"/>
              <w:bottom w:val="nil"/>
              <w:right w:val="single" w:sz="8" w:space="0" w:color="auto"/>
            </w:tcBorders>
            <w:shd w:val="clear" w:color="auto" w:fill="auto"/>
            <w:noWrap/>
            <w:vAlign w:val="center"/>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128,76%</w:t>
            </w:r>
          </w:p>
        </w:tc>
        <w:tc>
          <w:tcPr>
            <w:tcW w:w="849"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339.576,83</w:t>
            </w:r>
          </w:p>
        </w:tc>
        <w:tc>
          <w:tcPr>
            <w:tcW w:w="592" w:type="pct"/>
            <w:vMerge w:val="restart"/>
            <w:tcBorders>
              <w:top w:val="nil"/>
              <w:left w:val="single" w:sz="8" w:space="0" w:color="auto"/>
              <w:bottom w:val="nil"/>
              <w:right w:val="single" w:sz="8" w:space="0" w:color="auto"/>
            </w:tcBorders>
            <w:shd w:val="clear" w:color="auto" w:fill="auto"/>
            <w:noWrap/>
            <w:vAlign w:val="center"/>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110,78%</w:t>
            </w:r>
          </w:p>
        </w:tc>
      </w:tr>
      <w:tr w:rsidR="00183E14" w:rsidRPr="00183E14" w:rsidTr="00183E14">
        <w:trPr>
          <w:trHeight w:val="300"/>
        </w:trPr>
        <w:tc>
          <w:tcPr>
            <w:tcW w:w="2136" w:type="pct"/>
            <w:tcBorders>
              <w:top w:val="nil"/>
              <w:left w:val="nil"/>
              <w:bottom w:val="nil"/>
              <w:right w:val="single" w:sz="8" w:space="0" w:color="auto"/>
            </w:tcBorders>
            <w:shd w:val="clear" w:color="auto" w:fill="auto"/>
            <w:noWrap/>
            <w:vAlign w:val="bottom"/>
            <w:hideMark/>
          </w:tcPr>
          <w:p w:rsidR="00183E14" w:rsidRPr="00183E14" w:rsidRDefault="00183E14">
            <w:pPr>
              <w:jc w:val="center"/>
              <w:rPr>
                <w:rFonts w:ascii="Arial" w:hAnsi="Arial" w:cs="Arial"/>
                <w:color w:val="000000"/>
                <w:sz w:val="22"/>
                <w:szCs w:val="22"/>
              </w:rPr>
            </w:pPr>
            <w:r w:rsidRPr="00183E14">
              <w:rPr>
                <w:rFonts w:ascii="Arial" w:hAnsi="Arial" w:cs="Arial"/>
                <w:color w:val="000000"/>
                <w:sz w:val="22"/>
                <w:szCs w:val="22"/>
              </w:rPr>
              <w:t>Μη κυκλοφορούν ενεργητικό</w:t>
            </w:r>
          </w:p>
        </w:tc>
        <w:tc>
          <w:tcPr>
            <w:tcW w:w="843" w:type="pct"/>
            <w:tcBorders>
              <w:top w:val="nil"/>
              <w:left w:val="nil"/>
              <w:bottom w:val="nil"/>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280.016,49</w:t>
            </w:r>
          </w:p>
        </w:tc>
        <w:tc>
          <w:tcPr>
            <w:tcW w:w="580" w:type="pct"/>
            <w:vMerge/>
            <w:tcBorders>
              <w:top w:val="nil"/>
              <w:left w:val="single" w:sz="8" w:space="0" w:color="auto"/>
              <w:bottom w:val="nil"/>
              <w:right w:val="single" w:sz="8" w:space="0" w:color="auto"/>
            </w:tcBorders>
            <w:vAlign w:val="center"/>
            <w:hideMark/>
          </w:tcPr>
          <w:p w:rsidR="00183E14" w:rsidRPr="00183E14" w:rsidRDefault="00183E14">
            <w:pPr>
              <w:rPr>
                <w:rFonts w:ascii="Arial" w:hAnsi="Arial" w:cs="Arial"/>
                <w:color w:val="000000"/>
                <w:sz w:val="22"/>
                <w:szCs w:val="22"/>
              </w:rPr>
            </w:pPr>
          </w:p>
        </w:tc>
        <w:tc>
          <w:tcPr>
            <w:tcW w:w="849" w:type="pct"/>
            <w:tcBorders>
              <w:top w:val="nil"/>
              <w:left w:val="nil"/>
              <w:bottom w:val="nil"/>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306.545,46</w:t>
            </w:r>
          </w:p>
        </w:tc>
        <w:tc>
          <w:tcPr>
            <w:tcW w:w="592" w:type="pct"/>
            <w:vMerge/>
            <w:tcBorders>
              <w:top w:val="nil"/>
              <w:left w:val="single" w:sz="8" w:space="0" w:color="auto"/>
              <w:bottom w:val="nil"/>
              <w:right w:val="single" w:sz="8" w:space="0" w:color="auto"/>
            </w:tcBorders>
            <w:vAlign w:val="center"/>
            <w:hideMark/>
          </w:tcPr>
          <w:p w:rsidR="00183E14" w:rsidRPr="00183E14" w:rsidRDefault="00183E14">
            <w:pPr>
              <w:rPr>
                <w:rFonts w:ascii="Arial" w:hAnsi="Arial" w:cs="Arial"/>
                <w:color w:val="000000"/>
                <w:sz w:val="22"/>
                <w:szCs w:val="22"/>
              </w:rPr>
            </w:pPr>
          </w:p>
        </w:tc>
      </w:tr>
      <w:tr w:rsidR="00183E14" w:rsidRPr="00183E14" w:rsidTr="00183E14">
        <w:trPr>
          <w:trHeight w:val="300"/>
        </w:trPr>
        <w:tc>
          <w:tcPr>
            <w:tcW w:w="2136" w:type="pct"/>
            <w:tcBorders>
              <w:top w:val="nil"/>
              <w:left w:val="nil"/>
              <w:bottom w:val="nil"/>
              <w:right w:val="nil"/>
            </w:tcBorders>
            <w:shd w:val="clear" w:color="auto" w:fill="auto"/>
            <w:noWrap/>
            <w:vAlign w:val="bottom"/>
            <w:hideMark/>
          </w:tcPr>
          <w:p w:rsidR="00183E14" w:rsidRPr="00183E14" w:rsidRDefault="00183E14">
            <w:pPr>
              <w:jc w:val="right"/>
              <w:rPr>
                <w:rFonts w:ascii="Arial" w:hAnsi="Arial" w:cs="Arial"/>
                <w:color w:val="000000"/>
                <w:sz w:val="22"/>
                <w:szCs w:val="22"/>
              </w:rPr>
            </w:pPr>
          </w:p>
        </w:tc>
        <w:tc>
          <w:tcPr>
            <w:tcW w:w="843"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80"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849"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92"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r>
      <w:tr w:rsidR="00183E14" w:rsidRPr="00183E14" w:rsidTr="00183E14">
        <w:trPr>
          <w:trHeight w:val="945"/>
        </w:trPr>
        <w:tc>
          <w:tcPr>
            <w:tcW w:w="5000" w:type="pct"/>
            <w:gridSpan w:val="5"/>
            <w:tcBorders>
              <w:top w:val="nil"/>
              <w:left w:val="nil"/>
              <w:bottom w:val="nil"/>
              <w:right w:val="nil"/>
            </w:tcBorders>
            <w:shd w:val="clear" w:color="auto" w:fill="auto"/>
            <w:vAlign w:val="bottom"/>
            <w:hideMark/>
          </w:tcPr>
          <w:p w:rsidR="00183E14" w:rsidRPr="00183E14" w:rsidRDefault="00183E14">
            <w:pPr>
              <w:jc w:val="both"/>
              <w:rPr>
                <w:rFonts w:ascii="Arial" w:hAnsi="Arial" w:cs="Arial"/>
                <w:color w:val="000000"/>
                <w:sz w:val="22"/>
                <w:szCs w:val="22"/>
              </w:rPr>
            </w:pPr>
            <w:r w:rsidRPr="00183E14">
              <w:rPr>
                <w:rFonts w:ascii="Arial" w:hAnsi="Arial" w:cs="Arial"/>
                <w:color w:val="000000"/>
                <w:sz w:val="22"/>
                <w:szCs w:val="22"/>
              </w:rPr>
              <w:t>Ο δείκτης αυτός δείχνει το βαθμό χρηματοδοτήσεως των ακινητοποιήσεων της εταιρείας από τα Ίδια Κεφάλαια.</w:t>
            </w:r>
          </w:p>
        </w:tc>
      </w:tr>
      <w:tr w:rsidR="00183E14" w:rsidRPr="00183E14" w:rsidTr="00183E14">
        <w:trPr>
          <w:trHeight w:val="300"/>
        </w:trPr>
        <w:tc>
          <w:tcPr>
            <w:tcW w:w="2136" w:type="pct"/>
            <w:tcBorders>
              <w:top w:val="nil"/>
              <w:left w:val="nil"/>
              <w:bottom w:val="nil"/>
              <w:right w:val="nil"/>
            </w:tcBorders>
            <w:shd w:val="clear" w:color="auto" w:fill="auto"/>
            <w:noWrap/>
            <w:vAlign w:val="bottom"/>
            <w:hideMark/>
          </w:tcPr>
          <w:p w:rsidR="00183E14" w:rsidRPr="00183E14" w:rsidRDefault="00183E14">
            <w:pPr>
              <w:jc w:val="both"/>
              <w:rPr>
                <w:rFonts w:ascii="Arial" w:hAnsi="Arial" w:cs="Arial"/>
                <w:color w:val="000000"/>
                <w:sz w:val="22"/>
                <w:szCs w:val="22"/>
              </w:rPr>
            </w:pPr>
          </w:p>
        </w:tc>
        <w:tc>
          <w:tcPr>
            <w:tcW w:w="843"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80"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849"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92"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r>
      <w:tr w:rsidR="00183E14" w:rsidRPr="00183E14" w:rsidTr="00183E14">
        <w:trPr>
          <w:trHeight w:val="315"/>
        </w:trPr>
        <w:tc>
          <w:tcPr>
            <w:tcW w:w="2136"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center"/>
              <w:rPr>
                <w:rFonts w:ascii="Arial" w:hAnsi="Arial" w:cs="Arial"/>
                <w:color w:val="000000"/>
                <w:sz w:val="22"/>
                <w:szCs w:val="22"/>
              </w:rPr>
            </w:pPr>
            <w:r w:rsidRPr="00183E14">
              <w:rPr>
                <w:rFonts w:ascii="Arial" w:hAnsi="Arial" w:cs="Arial"/>
                <w:color w:val="000000"/>
                <w:sz w:val="22"/>
                <w:szCs w:val="22"/>
              </w:rPr>
              <w:t>Κυκλοφορούν ενεργητικό</w:t>
            </w:r>
          </w:p>
        </w:tc>
        <w:tc>
          <w:tcPr>
            <w:tcW w:w="843"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366.868,38</w:t>
            </w:r>
          </w:p>
        </w:tc>
        <w:tc>
          <w:tcPr>
            <w:tcW w:w="580" w:type="pct"/>
            <w:vMerge w:val="restart"/>
            <w:tcBorders>
              <w:top w:val="nil"/>
              <w:left w:val="single" w:sz="8" w:space="0" w:color="auto"/>
              <w:bottom w:val="nil"/>
              <w:right w:val="single" w:sz="8" w:space="0" w:color="auto"/>
            </w:tcBorders>
            <w:shd w:val="clear" w:color="auto" w:fill="auto"/>
            <w:noWrap/>
            <w:vAlign w:val="center"/>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165,54%</w:t>
            </w:r>
          </w:p>
        </w:tc>
        <w:tc>
          <w:tcPr>
            <w:tcW w:w="849"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325.553,93</w:t>
            </w:r>
          </w:p>
        </w:tc>
        <w:tc>
          <w:tcPr>
            <w:tcW w:w="592" w:type="pct"/>
            <w:vMerge w:val="restart"/>
            <w:tcBorders>
              <w:top w:val="nil"/>
              <w:left w:val="single" w:sz="8" w:space="0" w:color="auto"/>
              <w:bottom w:val="nil"/>
              <w:right w:val="single" w:sz="8" w:space="0" w:color="auto"/>
            </w:tcBorders>
            <w:shd w:val="clear" w:color="auto" w:fill="auto"/>
            <w:noWrap/>
            <w:vAlign w:val="center"/>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153,02%</w:t>
            </w:r>
          </w:p>
        </w:tc>
      </w:tr>
      <w:tr w:rsidR="00183E14" w:rsidRPr="00183E14" w:rsidTr="00183E14">
        <w:trPr>
          <w:trHeight w:val="300"/>
        </w:trPr>
        <w:tc>
          <w:tcPr>
            <w:tcW w:w="2136" w:type="pct"/>
            <w:tcBorders>
              <w:top w:val="nil"/>
              <w:left w:val="nil"/>
              <w:bottom w:val="nil"/>
              <w:right w:val="single" w:sz="8" w:space="0" w:color="auto"/>
            </w:tcBorders>
            <w:shd w:val="clear" w:color="auto" w:fill="auto"/>
            <w:noWrap/>
            <w:vAlign w:val="bottom"/>
            <w:hideMark/>
          </w:tcPr>
          <w:p w:rsidR="00183E14" w:rsidRPr="00183E14" w:rsidRDefault="00183E14">
            <w:pPr>
              <w:jc w:val="center"/>
              <w:rPr>
                <w:rFonts w:ascii="Arial" w:hAnsi="Arial" w:cs="Arial"/>
                <w:color w:val="000000"/>
                <w:sz w:val="22"/>
                <w:szCs w:val="22"/>
              </w:rPr>
            </w:pPr>
            <w:r w:rsidRPr="00183E14">
              <w:rPr>
                <w:rFonts w:ascii="Arial" w:hAnsi="Arial" w:cs="Arial"/>
                <w:color w:val="000000"/>
                <w:sz w:val="22"/>
                <w:szCs w:val="22"/>
              </w:rPr>
              <w:t>Βραχυπρόθεσμες υποχρεώσεις</w:t>
            </w:r>
          </w:p>
        </w:tc>
        <w:tc>
          <w:tcPr>
            <w:tcW w:w="843" w:type="pct"/>
            <w:tcBorders>
              <w:top w:val="nil"/>
              <w:left w:val="nil"/>
              <w:bottom w:val="nil"/>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221.612,77</w:t>
            </w:r>
          </w:p>
        </w:tc>
        <w:tc>
          <w:tcPr>
            <w:tcW w:w="580" w:type="pct"/>
            <w:vMerge/>
            <w:tcBorders>
              <w:top w:val="nil"/>
              <w:left w:val="single" w:sz="8" w:space="0" w:color="auto"/>
              <w:bottom w:val="nil"/>
              <w:right w:val="single" w:sz="8" w:space="0" w:color="auto"/>
            </w:tcBorders>
            <w:vAlign w:val="center"/>
            <w:hideMark/>
          </w:tcPr>
          <w:p w:rsidR="00183E14" w:rsidRPr="00183E14" w:rsidRDefault="00183E14">
            <w:pPr>
              <w:rPr>
                <w:rFonts w:ascii="Arial" w:hAnsi="Arial" w:cs="Arial"/>
                <w:color w:val="000000"/>
                <w:sz w:val="22"/>
                <w:szCs w:val="22"/>
              </w:rPr>
            </w:pPr>
          </w:p>
        </w:tc>
        <w:tc>
          <w:tcPr>
            <w:tcW w:w="849" w:type="pct"/>
            <w:tcBorders>
              <w:top w:val="nil"/>
              <w:left w:val="nil"/>
              <w:bottom w:val="nil"/>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212.747,82</w:t>
            </w:r>
          </w:p>
        </w:tc>
        <w:tc>
          <w:tcPr>
            <w:tcW w:w="592" w:type="pct"/>
            <w:vMerge/>
            <w:tcBorders>
              <w:top w:val="nil"/>
              <w:left w:val="single" w:sz="8" w:space="0" w:color="auto"/>
              <w:bottom w:val="nil"/>
              <w:right w:val="single" w:sz="8" w:space="0" w:color="auto"/>
            </w:tcBorders>
            <w:vAlign w:val="center"/>
            <w:hideMark/>
          </w:tcPr>
          <w:p w:rsidR="00183E14" w:rsidRPr="00183E14" w:rsidRDefault="00183E14">
            <w:pPr>
              <w:rPr>
                <w:rFonts w:ascii="Arial" w:hAnsi="Arial" w:cs="Arial"/>
                <w:color w:val="000000"/>
                <w:sz w:val="22"/>
                <w:szCs w:val="22"/>
              </w:rPr>
            </w:pPr>
          </w:p>
        </w:tc>
      </w:tr>
      <w:tr w:rsidR="00183E14" w:rsidRPr="00183E14" w:rsidTr="00183E14">
        <w:trPr>
          <w:trHeight w:val="300"/>
        </w:trPr>
        <w:tc>
          <w:tcPr>
            <w:tcW w:w="2136" w:type="pct"/>
            <w:tcBorders>
              <w:top w:val="nil"/>
              <w:left w:val="nil"/>
              <w:bottom w:val="nil"/>
              <w:right w:val="nil"/>
            </w:tcBorders>
            <w:shd w:val="clear" w:color="auto" w:fill="auto"/>
            <w:noWrap/>
            <w:vAlign w:val="bottom"/>
            <w:hideMark/>
          </w:tcPr>
          <w:p w:rsidR="00183E14" w:rsidRPr="00183E14" w:rsidRDefault="00183E14">
            <w:pPr>
              <w:jc w:val="right"/>
              <w:rPr>
                <w:rFonts w:ascii="Arial" w:hAnsi="Arial" w:cs="Arial"/>
                <w:color w:val="000000"/>
                <w:sz w:val="22"/>
                <w:szCs w:val="22"/>
              </w:rPr>
            </w:pPr>
          </w:p>
        </w:tc>
        <w:tc>
          <w:tcPr>
            <w:tcW w:w="843"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80"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849"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92"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r>
      <w:tr w:rsidR="00183E14" w:rsidRPr="00183E14" w:rsidTr="00183E14">
        <w:trPr>
          <w:trHeight w:val="930"/>
        </w:trPr>
        <w:tc>
          <w:tcPr>
            <w:tcW w:w="5000" w:type="pct"/>
            <w:gridSpan w:val="5"/>
            <w:tcBorders>
              <w:top w:val="nil"/>
              <w:left w:val="nil"/>
              <w:bottom w:val="nil"/>
              <w:right w:val="nil"/>
            </w:tcBorders>
            <w:shd w:val="clear" w:color="auto" w:fill="auto"/>
            <w:vAlign w:val="bottom"/>
            <w:hideMark/>
          </w:tcPr>
          <w:p w:rsidR="00183E14" w:rsidRPr="00183E14" w:rsidRDefault="00183E14">
            <w:pPr>
              <w:jc w:val="both"/>
              <w:rPr>
                <w:rFonts w:ascii="Arial" w:hAnsi="Arial" w:cs="Arial"/>
                <w:color w:val="000000"/>
                <w:sz w:val="22"/>
                <w:szCs w:val="22"/>
              </w:rPr>
            </w:pPr>
            <w:r w:rsidRPr="00183E14">
              <w:rPr>
                <w:rFonts w:ascii="Arial" w:hAnsi="Arial" w:cs="Arial"/>
                <w:color w:val="000000"/>
                <w:sz w:val="22"/>
                <w:szCs w:val="22"/>
              </w:rPr>
              <w:t>Ο δείκτης αυτός  δείχνει την δυνατότητα της Εταιρείας να καλύψει τις βραχυπρόθεσμες υποχρεώσεις της με στοιχεία του κυκλοφορούντος ενεργητικού.</w:t>
            </w:r>
          </w:p>
        </w:tc>
      </w:tr>
      <w:tr w:rsidR="00183E14" w:rsidRPr="00183E14" w:rsidTr="00183E14">
        <w:trPr>
          <w:trHeight w:val="300"/>
        </w:trPr>
        <w:tc>
          <w:tcPr>
            <w:tcW w:w="2136" w:type="pct"/>
            <w:tcBorders>
              <w:top w:val="nil"/>
              <w:left w:val="nil"/>
              <w:bottom w:val="nil"/>
              <w:right w:val="nil"/>
            </w:tcBorders>
            <w:shd w:val="clear" w:color="auto" w:fill="auto"/>
            <w:noWrap/>
            <w:vAlign w:val="bottom"/>
            <w:hideMark/>
          </w:tcPr>
          <w:p w:rsidR="00183E14" w:rsidRPr="00183E14" w:rsidRDefault="00183E14">
            <w:pPr>
              <w:jc w:val="both"/>
              <w:rPr>
                <w:rFonts w:ascii="Arial" w:hAnsi="Arial" w:cs="Arial"/>
                <w:color w:val="000000"/>
                <w:sz w:val="22"/>
                <w:szCs w:val="22"/>
              </w:rPr>
            </w:pPr>
          </w:p>
        </w:tc>
        <w:tc>
          <w:tcPr>
            <w:tcW w:w="843"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80"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849"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92"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r>
      <w:tr w:rsidR="00183E14" w:rsidRPr="00183E14" w:rsidTr="00183E14">
        <w:trPr>
          <w:trHeight w:val="315"/>
        </w:trPr>
        <w:tc>
          <w:tcPr>
            <w:tcW w:w="2136"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center"/>
              <w:rPr>
                <w:rFonts w:ascii="Arial" w:hAnsi="Arial" w:cs="Arial"/>
                <w:color w:val="000000"/>
                <w:sz w:val="22"/>
                <w:szCs w:val="22"/>
              </w:rPr>
            </w:pPr>
            <w:r w:rsidRPr="00183E14">
              <w:rPr>
                <w:rFonts w:ascii="Arial" w:hAnsi="Arial" w:cs="Arial"/>
                <w:color w:val="000000"/>
                <w:sz w:val="22"/>
                <w:szCs w:val="22"/>
              </w:rPr>
              <w:t>Κεφάλαιο κινήσεως</w:t>
            </w:r>
          </w:p>
        </w:tc>
        <w:tc>
          <w:tcPr>
            <w:tcW w:w="843"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145.255,61</w:t>
            </w:r>
          </w:p>
        </w:tc>
        <w:tc>
          <w:tcPr>
            <w:tcW w:w="580" w:type="pct"/>
            <w:vMerge w:val="restart"/>
            <w:tcBorders>
              <w:top w:val="nil"/>
              <w:left w:val="single" w:sz="8" w:space="0" w:color="auto"/>
              <w:bottom w:val="nil"/>
              <w:right w:val="single" w:sz="8" w:space="0" w:color="auto"/>
            </w:tcBorders>
            <w:shd w:val="clear" w:color="auto" w:fill="auto"/>
            <w:noWrap/>
            <w:vAlign w:val="center"/>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39,59%</w:t>
            </w:r>
          </w:p>
        </w:tc>
        <w:tc>
          <w:tcPr>
            <w:tcW w:w="849"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112.806,11</w:t>
            </w:r>
          </w:p>
        </w:tc>
        <w:tc>
          <w:tcPr>
            <w:tcW w:w="592" w:type="pct"/>
            <w:vMerge w:val="restart"/>
            <w:tcBorders>
              <w:top w:val="nil"/>
              <w:left w:val="single" w:sz="8" w:space="0" w:color="auto"/>
              <w:bottom w:val="nil"/>
              <w:right w:val="single" w:sz="8" w:space="0" w:color="auto"/>
            </w:tcBorders>
            <w:shd w:val="clear" w:color="auto" w:fill="auto"/>
            <w:noWrap/>
            <w:vAlign w:val="center"/>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34,65%</w:t>
            </w:r>
          </w:p>
        </w:tc>
      </w:tr>
      <w:tr w:rsidR="00183E14" w:rsidRPr="00183E14" w:rsidTr="00183E14">
        <w:trPr>
          <w:trHeight w:val="300"/>
        </w:trPr>
        <w:tc>
          <w:tcPr>
            <w:tcW w:w="2136" w:type="pct"/>
            <w:tcBorders>
              <w:top w:val="nil"/>
              <w:left w:val="nil"/>
              <w:bottom w:val="nil"/>
              <w:right w:val="single" w:sz="8" w:space="0" w:color="auto"/>
            </w:tcBorders>
            <w:shd w:val="clear" w:color="auto" w:fill="auto"/>
            <w:noWrap/>
            <w:vAlign w:val="bottom"/>
            <w:hideMark/>
          </w:tcPr>
          <w:p w:rsidR="00183E14" w:rsidRPr="00183E14" w:rsidRDefault="00183E14">
            <w:pPr>
              <w:jc w:val="center"/>
              <w:rPr>
                <w:rFonts w:ascii="Arial" w:hAnsi="Arial" w:cs="Arial"/>
                <w:color w:val="000000"/>
                <w:sz w:val="22"/>
                <w:szCs w:val="22"/>
              </w:rPr>
            </w:pPr>
            <w:r w:rsidRPr="00183E14">
              <w:rPr>
                <w:rFonts w:ascii="Arial" w:hAnsi="Arial" w:cs="Arial"/>
                <w:color w:val="000000"/>
                <w:sz w:val="22"/>
                <w:szCs w:val="22"/>
              </w:rPr>
              <w:t>Κυκλοφορούν ενεργητικό</w:t>
            </w:r>
          </w:p>
        </w:tc>
        <w:tc>
          <w:tcPr>
            <w:tcW w:w="843" w:type="pct"/>
            <w:tcBorders>
              <w:top w:val="nil"/>
              <w:left w:val="nil"/>
              <w:bottom w:val="nil"/>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366.868,38</w:t>
            </w:r>
          </w:p>
        </w:tc>
        <w:tc>
          <w:tcPr>
            <w:tcW w:w="580" w:type="pct"/>
            <w:vMerge/>
            <w:tcBorders>
              <w:top w:val="nil"/>
              <w:left w:val="single" w:sz="8" w:space="0" w:color="auto"/>
              <w:bottom w:val="nil"/>
              <w:right w:val="single" w:sz="8" w:space="0" w:color="auto"/>
            </w:tcBorders>
            <w:vAlign w:val="center"/>
            <w:hideMark/>
          </w:tcPr>
          <w:p w:rsidR="00183E14" w:rsidRPr="00183E14" w:rsidRDefault="00183E14">
            <w:pPr>
              <w:rPr>
                <w:rFonts w:ascii="Arial" w:hAnsi="Arial" w:cs="Arial"/>
                <w:color w:val="000000"/>
                <w:sz w:val="22"/>
                <w:szCs w:val="22"/>
              </w:rPr>
            </w:pPr>
          </w:p>
        </w:tc>
        <w:tc>
          <w:tcPr>
            <w:tcW w:w="849" w:type="pct"/>
            <w:tcBorders>
              <w:top w:val="nil"/>
              <w:left w:val="nil"/>
              <w:bottom w:val="nil"/>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325.553,93</w:t>
            </w:r>
          </w:p>
        </w:tc>
        <w:tc>
          <w:tcPr>
            <w:tcW w:w="592" w:type="pct"/>
            <w:vMerge/>
            <w:tcBorders>
              <w:top w:val="nil"/>
              <w:left w:val="single" w:sz="8" w:space="0" w:color="auto"/>
              <w:bottom w:val="nil"/>
              <w:right w:val="single" w:sz="8" w:space="0" w:color="auto"/>
            </w:tcBorders>
            <w:vAlign w:val="center"/>
            <w:hideMark/>
          </w:tcPr>
          <w:p w:rsidR="00183E14" w:rsidRPr="00183E14" w:rsidRDefault="00183E14">
            <w:pPr>
              <w:rPr>
                <w:rFonts w:ascii="Arial" w:hAnsi="Arial" w:cs="Arial"/>
                <w:color w:val="000000"/>
                <w:sz w:val="22"/>
                <w:szCs w:val="22"/>
              </w:rPr>
            </w:pPr>
          </w:p>
        </w:tc>
      </w:tr>
      <w:tr w:rsidR="00183E14" w:rsidRPr="00183E14" w:rsidTr="00183E14">
        <w:trPr>
          <w:trHeight w:val="300"/>
        </w:trPr>
        <w:tc>
          <w:tcPr>
            <w:tcW w:w="2136" w:type="pct"/>
            <w:tcBorders>
              <w:top w:val="nil"/>
              <w:left w:val="nil"/>
              <w:bottom w:val="nil"/>
              <w:right w:val="nil"/>
            </w:tcBorders>
            <w:shd w:val="clear" w:color="auto" w:fill="auto"/>
            <w:noWrap/>
            <w:vAlign w:val="bottom"/>
            <w:hideMark/>
          </w:tcPr>
          <w:p w:rsidR="00183E14" w:rsidRPr="00183E14" w:rsidRDefault="00183E14">
            <w:pPr>
              <w:jc w:val="right"/>
              <w:rPr>
                <w:rFonts w:ascii="Arial" w:hAnsi="Arial" w:cs="Arial"/>
                <w:color w:val="000000"/>
                <w:sz w:val="22"/>
                <w:szCs w:val="22"/>
              </w:rPr>
            </w:pPr>
          </w:p>
        </w:tc>
        <w:tc>
          <w:tcPr>
            <w:tcW w:w="843"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80"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849"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92"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r>
      <w:tr w:rsidR="00183E14" w:rsidRPr="00183E14" w:rsidTr="00183E14">
        <w:trPr>
          <w:trHeight w:val="964"/>
        </w:trPr>
        <w:tc>
          <w:tcPr>
            <w:tcW w:w="5000" w:type="pct"/>
            <w:gridSpan w:val="5"/>
            <w:tcBorders>
              <w:top w:val="nil"/>
              <w:left w:val="nil"/>
              <w:bottom w:val="nil"/>
              <w:right w:val="nil"/>
            </w:tcBorders>
            <w:shd w:val="clear" w:color="auto" w:fill="auto"/>
            <w:vAlign w:val="bottom"/>
            <w:hideMark/>
          </w:tcPr>
          <w:p w:rsidR="00183E14" w:rsidRPr="00183E14" w:rsidRDefault="00183E14">
            <w:pPr>
              <w:jc w:val="both"/>
              <w:rPr>
                <w:rFonts w:ascii="Arial" w:hAnsi="Arial" w:cs="Arial"/>
                <w:color w:val="000000"/>
                <w:sz w:val="22"/>
                <w:szCs w:val="22"/>
              </w:rPr>
            </w:pPr>
            <w:r w:rsidRPr="00183E14">
              <w:rPr>
                <w:rFonts w:ascii="Arial" w:hAnsi="Arial" w:cs="Arial"/>
                <w:color w:val="000000"/>
                <w:sz w:val="22"/>
                <w:szCs w:val="22"/>
              </w:rPr>
              <w:t>Ο αριθμοδείκτης αυτός απεικονίζει σε ποσοστό το τμήμα του Κυκλοφορούντος ενεργητικού το οποίο χρηματοδοτείται από το πλεόνασμα των διαρκών κεφαλαίων (Ιδίων Κεφαλαίων και Μακροπρόθεσμων υποχρεώσεων).</w:t>
            </w:r>
          </w:p>
        </w:tc>
      </w:tr>
      <w:tr w:rsidR="00183E14" w:rsidRPr="00183E14" w:rsidTr="00183E14">
        <w:trPr>
          <w:trHeight w:val="315"/>
        </w:trPr>
        <w:tc>
          <w:tcPr>
            <w:tcW w:w="2136" w:type="pct"/>
            <w:tcBorders>
              <w:top w:val="nil"/>
              <w:left w:val="nil"/>
              <w:bottom w:val="nil"/>
              <w:right w:val="nil"/>
            </w:tcBorders>
            <w:shd w:val="clear" w:color="auto" w:fill="auto"/>
            <w:noWrap/>
            <w:vAlign w:val="bottom"/>
            <w:hideMark/>
          </w:tcPr>
          <w:p w:rsidR="00183E14" w:rsidRPr="00183E14" w:rsidRDefault="00183E14">
            <w:pPr>
              <w:jc w:val="both"/>
              <w:rPr>
                <w:rFonts w:ascii="Arial" w:hAnsi="Arial" w:cs="Arial"/>
                <w:color w:val="000000"/>
                <w:sz w:val="22"/>
                <w:szCs w:val="22"/>
              </w:rPr>
            </w:pPr>
          </w:p>
        </w:tc>
        <w:tc>
          <w:tcPr>
            <w:tcW w:w="843" w:type="pct"/>
            <w:tcBorders>
              <w:top w:val="nil"/>
              <w:left w:val="nil"/>
              <w:bottom w:val="nil"/>
              <w:right w:val="nil"/>
            </w:tcBorders>
            <w:shd w:val="clear" w:color="auto" w:fill="auto"/>
            <w:noWrap/>
            <w:vAlign w:val="bottom"/>
            <w:hideMark/>
          </w:tcPr>
          <w:p w:rsidR="00183E14" w:rsidRPr="00183E14" w:rsidRDefault="00183E14">
            <w:pPr>
              <w:jc w:val="both"/>
              <w:rPr>
                <w:rFonts w:ascii="Arial" w:hAnsi="Arial" w:cs="Arial"/>
                <w:sz w:val="20"/>
                <w:szCs w:val="20"/>
              </w:rPr>
            </w:pPr>
          </w:p>
        </w:tc>
        <w:tc>
          <w:tcPr>
            <w:tcW w:w="580"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849"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92"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r>
      <w:tr w:rsidR="00183E14" w:rsidRPr="00183E14" w:rsidTr="00183E14">
        <w:trPr>
          <w:trHeight w:val="315"/>
        </w:trPr>
        <w:tc>
          <w:tcPr>
            <w:tcW w:w="5000" w:type="pct"/>
            <w:gridSpan w:val="5"/>
            <w:tcBorders>
              <w:top w:val="nil"/>
              <w:left w:val="nil"/>
              <w:bottom w:val="nil"/>
              <w:right w:val="nil"/>
            </w:tcBorders>
            <w:shd w:val="clear" w:color="auto" w:fill="auto"/>
            <w:noWrap/>
            <w:vAlign w:val="bottom"/>
            <w:hideMark/>
          </w:tcPr>
          <w:p w:rsidR="00183E14" w:rsidRPr="00183E14" w:rsidRDefault="00183E14">
            <w:pPr>
              <w:jc w:val="center"/>
              <w:rPr>
                <w:rFonts w:ascii="Arial" w:hAnsi="Arial" w:cs="Arial"/>
                <w:b/>
                <w:bCs/>
                <w:color w:val="000000"/>
              </w:rPr>
            </w:pPr>
            <w:r w:rsidRPr="00183E14">
              <w:rPr>
                <w:rFonts w:ascii="Arial" w:hAnsi="Arial" w:cs="Arial"/>
                <w:b/>
                <w:bCs/>
                <w:color w:val="000000"/>
              </w:rPr>
              <w:t>Αριθμοδείκτες αποδόσεως και αποδοτικότητας</w:t>
            </w:r>
          </w:p>
        </w:tc>
      </w:tr>
      <w:tr w:rsidR="00183E14" w:rsidRPr="00183E14" w:rsidTr="00183E14">
        <w:trPr>
          <w:trHeight w:val="315"/>
        </w:trPr>
        <w:tc>
          <w:tcPr>
            <w:tcW w:w="2136" w:type="pct"/>
            <w:tcBorders>
              <w:top w:val="nil"/>
              <w:left w:val="nil"/>
              <w:bottom w:val="nil"/>
              <w:right w:val="nil"/>
            </w:tcBorders>
            <w:shd w:val="clear" w:color="auto" w:fill="auto"/>
            <w:noWrap/>
            <w:vAlign w:val="bottom"/>
            <w:hideMark/>
          </w:tcPr>
          <w:p w:rsidR="00183E14" w:rsidRPr="00183E14" w:rsidRDefault="00183E14">
            <w:pPr>
              <w:jc w:val="center"/>
              <w:rPr>
                <w:rFonts w:ascii="Arial" w:hAnsi="Arial" w:cs="Arial"/>
                <w:b/>
                <w:bCs/>
                <w:color w:val="000000"/>
              </w:rPr>
            </w:pPr>
          </w:p>
        </w:tc>
        <w:tc>
          <w:tcPr>
            <w:tcW w:w="843" w:type="pct"/>
            <w:tcBorders>
              <w:top w:val="nil"/>
              <w:left w:val="nil"/>
              <w:bottom w:val="nil"/>
              <w:right w:val="nil"/>
            </w:tcBorders>
            <w:shd w:val="clear" w:color="auto" w:fill="auto"/>
            <w:noWrap/>
            <w:vAlign w:val="bottom"/>
            <w:hideMark/>
          </w:tcPr>
          <w:p w:rsidR="00183E14" w:rsidRPr="00183E14" w:rsidRDefault="00183E14">
            <w:pPr>
              <w:jc w:val="center"/>
              <w:rPr>
                <w:rFonts w:ascii="Arial" w:hAnsi="Arial" w:cs="Arial"/>
                <w:sz w:val="20"/>
                <w:szCs w:val="20"/>
              </w:rPr>
            </w:pPr>
          </w:p>
        </w:tc>
        <w:tc>
          <w:tcPr>
            <w:tcW w:w="580" w:type="pct"/>
            <w:tcBorders>
              <w:top w:val="nil"/>
              <w:left w:val="nil"/>
              <w:bottom w:val="nil"/>
              <w:right w:val="nil"/>
            </w:tcBorders>
            <w:shd w:val="clear" w:color="auto" w:fill="auto"/>
            <w:noWrap/>
            <w:vAlign w:val="bottom"/>
            <w:hideMark/>
          </w:tcPr>
          <w:p w:rsidR="00183E14" w:rsidRPr="00183E14" w:rsidRDefault="00183E14">
            <w:pPr>
              <w:jc w:val="center"/>
              <w:rPr>
                <w:rFonts w:ascii="Arial" w:hAnsi="Arial" w:cs="Arial"/>
                <w:sz w:val="20"/>
                <w:szCs w:val="20"/>
              </w:rPr>
            </w:pPr>
          </w:p>
        </w:tc>
        <w:tc>
          <w:tcPr>
            <w:tcW w:w="849" w:type="pct"/>
            <w:tcBorders>
              <w:top w:val="nil"/>
              <w:left w:val="nil"/>
              <w:bottom w:val="nil"/>
              <w:right w:val="nil"/>
            </w:tcBorders>
            <w:shd w:val="clear" w:color="auto" w:fill="auto"/>
            <w:noWrap/>
            <w:vAlign w:val="bottom"/>
            <w:hideMark/>
          </w:tcPr>
          <w:p w:rsidR="00183E14" w:rsidRPr="00183E14" w:rsidRDefault="00183E14">
            <w:pPr>
              <w:jc w:val="center"/>
              <w:rPr>
                <w:rFonts w:ascii="Arial" w:hAnsi="Arial" w:cs="Arial"/>
                <w:sz w:val="20"/>
                <w:szCs w:val="20"/>
              </w:rPr>
            </w:pPr>
          </w:p>
        </w:tc>
        <w:tc>
          <w:tcPr>
            <w:tcW w:w="592" w:type="pct"/>
            <w:tcBorders>
              <w:top w:val="nil"/>
              <w:left w:val="nil"/>
              <w:bottom w:val="nil"/>
              <w:right w:val="nil"/>
            </w:tcBorders>
            <w:shd w:val="clear" w:color="auto" w:fill="auto"/>
            <w:noWrap/>
            <w:vAlign w:val="bottom"/>
            <w:hideMark/>
          </w:tcPr>
          <w:p w:rsidR="00183E14" w:rsidRPr="00183E14" w:rsidRDefault="00183E14">
            <w:pPr>
              <w:jc w:val="center"/>
              <w:rPr>
                <w:rFonts w:ascii="Arial" w:hAnsi="Arial" w:cs="Arial"/>
                <w:sz w:val="20"/>
                <w:szCs w:val="20"/>
              </w:rPr>
            </w:pPr>
          </w:p>
        </w:tc>
      </w:tr>
      <w:tr w:rsidR="00183E14" w:rsidRPr="00183E14" w:rsidTr="00183E14">
        <w:trPr>
          <w:trHeight w:val="315"/>
        </w:trPr>
        <w:tc>
          <w:tcPr>
            <w:tcW w:w="2136" w:type="pct"/>
            <w:tcBorders>
              <w:top w:val="nil"/>
              <w:left w:val="nil"/>
              <w:bottom w:val="nil"/>
              <w:right w:val="nil"/>
            </w:tcBorders>
            <w:shd w:val="clear" w:color="auto" w:fill="auto"/>
            <w:noWrap/>
            <w:vAlign w:val="bottom"/>
            <w:hideMark/>
          </w:tcPr>
          <w:p w:rsidR="00183E14" w:rsidRPr="00183E14" w:rsidRDefault="00183E14">
            <w:pPr>
              <w:jc w:val="center"/>
              <w:rPr>
                <w:rFonts w:ascii="Arial" w:hAnsi="Arial" w:cs="Arial"/>
                <w:sz w:val="20"/>
                <w:szCs w:val="20"/>
              </w:rPr>
            </w:pPr>
          </w:p>
        </w:tc>
        <w:tc>
          <w:tcPr>
            <w:tcW w:w="843" w:type="pct"/>
            <w:tcBorders>
              <w:top w:val="nil"/>
              <w:left w:val="nil"/>
              <w:bottom w:val="nil"/>
              <w:right w:val="single" w:sz="8" w:space="0" w:color="auto"/>
            </w:tcBorders>
            <w:shd w:val="clear" w:color="auto" w:fill="auto"/>
            <w:vAlign w:val="bottom"/>
            <w:hideMark/>
          </w:tcPr>
          <w:p w:rsidR="00183E14" w:rsidRPr="00183E14" w:rsidRDefault="00183E14">
            <w:pPr>
              <w:jc w:val="center"/>
              <w:rPr>
                <w:rFonts w:ascii="Arial" w:hAnsi="Arial" w:cs="Arial"/>
                <w:b/>
                <w:bCs/>
                <w:color w:val="000000"/>
                <w:sz w:val="20"/>
                <w:szCs w:val="20"/>
                <w:u w:val="single"/>
              </w:rPr>
            </w:pPr>
            <w:r w:rsidRPr="00183E14">
              <w:rPr>
                <w:rFonts w:ascii="Arial" w:hAnsi="Arial" w:cs="Arial"/>
                <w:b/>
                <w:bCs/>
                <w:color w:val="000000"/>
                <w:sz w:val="20"/>
                <w:szCs w:val="20"/>
                <w:u w:val="single"/>
              </w:rPr>
              <w:t>31/12/2019</w:t>
            </w:r>
          </w:p>
        </w:tc>
        <w:tc>
          <w:tcPr>
            <w:tcW w:w="580" w:type="pct"/>
            <w:tcBorders>
              <w:top w:val="nil"/>
              <w:left w:val="nil"/>
              <w:bottom w:val="nil"/>
              <w:right w:val="nil"/>
            </w:tcBorders>
            <w:shd w:val="clear" w:color="auto" w:fill="auto"/>
            <w:noWrap/>
            <w:vAlign w:val="bottom"/>
            <w:hideMark/>
          </w:tcPr>
          <w:p w:rsidR="00183E14" w:rsidRPr="00183E14" w:rsidRDefault="00183E14">
            <w:pPr>
              <w:jc w:val="center"/>
              <w:rPr>
                <w:rFonts w:ascii="Arial" w:hAnsi="Arial" w:cs="Arial"/>
                <w:b/>
                <w:bCs/>
                <w:color w:val="000000"/>
                <w:sz w:val="20"/>
                <w:szCs w:val="20"/>
              </w:rPr>
            </w:pPr>
            <w:r w:rsidRPr="00183E14">
              <w:rPr>
                <w:rFonts w:ascii="Arial" w:hAnsi="Arial" w:cs="Arial"/>
                <w:b/>
                <w:bCs/>
                <w:color w:val="000000"/>
                <w:sz w:val="20"/>
                <w:szCs w:val="20"/>
              </w:rPr>
              <w:t>%</w:t>
            </w:r>
          </w:p>
        </w:tc>
        <w:tc>
          <w:tcPr>
            <w:tcW w:w="849" w:type="pct"/>
            <w:tcBorders>
              <w:top w:val="nil"/>
              <w:left w:val="nil"/>
              <w:bottom w:val="nil"/>
              <w:right w:val="single" w:sz="8" w:space="0" w:color="auto"/>
            </w:tcBorders>
            <w:shd w:val="clear" w:color="auto" w:fill="auto"/>
            <w:vAlign w:val="bottom"/>
            <w:hideMark/>
          </w:tcPr>
          <w:p w:rsidR="00183E14" w:rsidRPr="00183E14" w:rsidRDefault="00183E14">
            <w:pPr>
              <w:jc w:val="center"/>
              <w:rPr>
                <w:rFonts w:ascii="Arial" w:hAnsi="Arial" w:cs="Arial"/>
                <w:b/>
                <w:bCs/>
                <w:color w:val="000000"/>
                <w:sz w:val="20"/>
                <w:szCs w:val="20"/>
                <w:u w:val="single"/>
              </w:rPr>
            </w:pPr>
            <w:r w:rsidRPr="00183E14">
              <w:rPr>
                <w:rFonts w:ascii="Arial" w:hAnsi="Arial" w:cs="Arial"/>
                <w:b/>
                <w:bCs/>
                <w:color w:val="000000"/>
                <w:sz w:val="20"/>
                <w:szCs w:val="20"/>
                <w:u w:val="single"/>
              </w:rPr>
              <w:t>31/12/2018</w:t>
            </w:r>
          </w:p>
        </w:tc>
        <w:tc>
          <w:tcPr>
            <w:tcW w:w="592" w:type="pct"/>
            <w:tcBorders>
              <w:top w:val="nil"/>
              <w:left w:val="nil"/>
              <w:bottom w:val="nil"/>
              <w:right w:val="nil"/>
            </w:tcBorders>
            <w:shd w:val="clear" w:color="auto" w:fill="auto"/>
            <w:vAlign w:val="bottom"/>
            <w:hideMark/>
          </w:tcPr>
          <w:p w:rsidR="00183E14" w:rsidRPr="00183E14" w:rsidRDefault="00183E14">
            <w:pPr>
              <w:jc w:val="center"/>
              <w:rPr>
                <w:rFonts w:ascii="Arial" w:hAnsi="Arial" w:cs="Arial"/>
                <w:b/>
                <w:bCs/>
                <w:color w:val="000000"/>
                <w:sz w:val="20"/>
                <w:szCs w:val="20"/>
                <w:u w:val="single"/>
              </w:rPr>
            </w:pPr>
          </w:p>
        </w:tc>
      </w:tr>
      <w:tr w:rsidR="00183E14" w:rsidRPr="00183E14" w:rsidTr="00183E14">
        <w:trPr>
          <w:trHeight w:val="315"/>
        </w:trPr>
        <w:tc>
          <w:tcPr>
            <w:tcW w:w="2136"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center"/>
              <w:rPr>
                <w:rFonts w:ascii="Arial" w:hAnsi="Arial" w:cs="Arial"/>
                <w:color w:val="000000"/>
                <w:sz w:val="22"/>
                <w:szCs w:val="22"/>
              </w:rPr>
            </w:pPr>
            <w:r w:rsidRPr="00183E14">
              <w:rPr>
                <w:rFonts w:ascii="Arial" w:hAnsi="Arial" w:cs="Arial"/>
                <w:color w:val="000000"/>
                <w:sz w:val="22"/>
                <w:szCs w:val="22"/>
              </w:rPr>
              <w:t>Αποτέλεσμα προ τόκων και φόρων</w:t>
            </w:r>
          </w:p>
        </w:tc>
        <w:tc>
          <w:tcPr>
            <w:tcW w:w="843"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30.482,43</w:t>
            </w:r>
          </w:p>
        </w:tc>
        <w:tc>
          <w:tcPr>
            <w:tcW w:w="580" w:type="pct"/>
            <w:vMerge w:val="restart"/>
            <w:tcBorders>
              <w:top w:val="nil"/>
              <w:left w:val="single" w:sz="8" w:space="0" w:color="auto"/>
              <w:bottom w:val="nil"/>
              <w:right w:val="single" w:sz="8" w:space="0" w:color="auto"/>
            </w:tcBorders>
            <w:shd w:val="clear" w:color="auto" w:fill="auto"/>
            <w:noWrap/>
            <w:vAlign w:val="center"/>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2,51%</w:t>
            </w:r>
          </w:p>
        </w:tc>
        <w:tc>
          <w:tcPr>
            <w:tcW w:w="849"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21.311,28</w:t>
            </w:r>
          </w:p>
        </w:tc>
        <w:tc>
          <w:tcPr>
            <w:tcW w:w="592" w:type="pct"/>
            <w:vMerge w:val="restart"/>
            <w:tcBorders>
              <w:top w:val="nil"/>
              <w:left w:val="single" w:sz="8" w:space="0" w:color="auto"/>
              <w:bottom w:val="nil"/>
              <w:right w:val="single" w:sz="8" w:space="0" w:color="auto"/>
            </w:tcBorders>
            <w:shd w:val="clear" w:color="auto" w:fill="auto"/>
            <w:noWrap/>
            <w:vAlign w:val="center"/>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1,92%</w:t>
            </w:r>
          </w:p>
        </w:tc>
      </w:tr>
      <w:tr w:rsidR="00183E14" w:rsidRPr="00183E14" w:rsidTr="00183E14">
        <w:trPr>
          <w:trHeight w:val="300"/>
        </w:trPr>
        <w:tc>
          <w:tcPr>
            <w:tcW w:w="2136" w:type="pct"/>
            <w:tcBorders>
              <w:top w:val="nil"/>
              <w:left w:val="nil"/>
              <w:bottom w:val="nil"/>
              <w:right w:val="single" w:sz="8" w:space="0" w:color="auto"/>
            </w:tcBorders>
            <w:shd w:val="clear" w:color="auto" w:fill="auto"/>
            <w:noWrap/>
            <w:vAlign w:val="bottom"/>
            <w:hideMark/>
          </w:tcPr>
          <w:p w:rsidR="00183E14" w:rsidRPr="00183E14" w:rsidRDefault="00183E14">
            <w:pPr>
              <w:jc w:val="center"/>
              <w:rPr>
                <w:rFonts w:ascii="Arial" w:hAnsi="Arial" w:cs="Arial"/>
                <w:color w:val="000000"/>
                <w:sz w:val="22"/>
                <w:szCs w:val="22"/>
              </w:rPr>
            </w:pPr>
            <w:r w:rsidRPr="00183E14">
              <w:rPr>
                <w:rFonts w:ascii="Arial" w:hAnsi="Arial" w:cs="Arial"/>
                <w:color w:val="000000"/>
                <w:sz w:val="22"/>
                <w:szCs w:val="22"/>
              </w:rPr>
              <w:t>Πωλήσεις αποθεμάτων &amp; υπηρεσιών</w:t>
            </w:r>
          </w:p>
        </w:tc>
        <w:tc>
          <w:tcPr>
            <w:tcW w:w="843" w:type="pct"/>
            <w:tcBorders>
              <w:top w:val="nil"/>
              <w:left w:val="nil"/>
              <w:bottom w:val="nil"/>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1.216.089,43</w:t>
            </w:r>
          </w:p>
        </w:tc>
        <w:tc>
          <w:tcPr>
            <w:tcW w:w="580" w:type="pct"/>
            <w:vMerge/>
            <w:tcBorders>
              <w:top w:val="nil"/>
              <w:left w:val="single" w:sz="8" w:space="0" w:color="auto"/>
              <w:bottom w:val="nil"/>
              <w:right w:val="single" w:sz="8" w:space="0" w:color="auto"/>
            </w:tcBorders>
            <w:vAlign w:val="center"/>
            <w:hideMark/>
          </w:tcPr>
          <w:p w:rsidR="00183E14" w:rsidRPr="00183E14" w:rsidRDefault="00183E14">
            <w:pPr>
              <w:rPr>
                <w:rFonts w:ascii="Arial" w:hAnsi="Arial" w:cs="Arial"/>
                <w:color w:val="000000"/>
                <w:sz w:val="22"/>
                <w:szCs w:val="22"/>
              </w:rPr>
            </w:pPr>
          </w:p>
        </w:tc>
        <w:tc>
          <w:tcPr>
            <w:tcW w:w="849" w:type="pct"/>
            <w:tcBorders>
              <w:top w:val="nil"/>
              <w:left w:val="nil"/>
              <w:bottom w:val="nil"/>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1.112.406,13</w:t>
            </w:r>
          </w:p>
        </w:tc>
        <w:tc>
          <w:tcPr>
            <w:tcW w:w="592" w:type="pct"/>
            <w:vMerge/>
            <w:tcBorders>
              <w:top w:val="nil"/>
              <w:left w:val="single" w:sz="8" w:space="0" w:color="auto"/>
              <w:bottom w:val="nil"/>
              <w:right w:val="single" w:sz="8" w:space="0" w:color="auto"/>
            </w:tcBorders>
            <w:vAlign w:val="center"/>
            <w:hideMark/>
          </w:tcPr>
          <w:p w:rsidR="00183E14" w:rsidRPr="00183E14" w:rsidRDefault="00183E14">
            <w:pPr>
              <w:rPr>
                <w:rFonts w:ascii="Arial" w:hAnsi="Arial" w:cs="Arial"/>
                <w:color w:val="000000"/>
                <w:sz w:val="22"/>
                <w:szCs w:val="22"/>
              </w:rPr>
            </w:pPr>
          </w:p>
        </w:tc>
      </w:tr>
      <w:tr w:rsidR="00183E14" w:rsidRPr="00183E14" w:rsidTr="00183E14">
        <w:trPr>
          <w:trHeight w:val="315"/>
        </w:trPr>
        <w:tc>
          <w:tcPr>
            <w:tcW w:w="2136" w:type="pct"/>
            <w:tcBorders>
              <w:top w:val="nil"/>
              <w:left w:val="nil"/>
              <w:bottom w:val="nil"/>
              <w:right w:val="nil"/>
            </w:tcBorders>
            <w:shd w:val="clear" w:color="auto" w:fill="auto"/>
            <w:noWrap/>
            <w:vAlign w:val="bottom"/>
            <w:hideMark/>
          </w:tcPr>
          <w:p w:rsidR="00183E14" w:rsidRPr="00183E14" w:rsidRDefault="00183E14">
            <w:pPr>
              <w:jc w:val="right"/>
              <w:rPr>
                <w:rFonts w:ascii="Arial" w:hAnsi="Arial" w:cs="Arial"/>
                <w:color w:val="000000"/>
                <w:sz w:val="22"/>
                <w:szCs w:val="22"/>
              </w:rPr>
            </w:pPr>
          </w:p>
        </w:tc>
        <w:tc>
          <w:tcPr>
            <w:tcW w:w="843"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80"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849"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92" w:type="pct"/>
            <w:tcBorders>
              <w:top w:val="nil"/>
              <w:left w:val="nil"/>
              <w:bottom w:val="nil"/>
              <w:right w:val="nil"/>
            </w:tcBorders>
            <w:shd w:val="clear" w:color="auto" w:fill="auto"/>
            <w:vAlign w:val="bottom"/>
            <w:hideMark/>
          </w:tcPr>
          <w:p w:rsidR="00183E14" w:rsidRPr="00183E14" w:rsidRDefault="00183E14">
            <w:pPr>
              <w:rPr>
                <w:rFonts w:ascii="Arial" w:hAnsi="Arial" w:cs="Arial"/>
                <w:sz w:val="20"/>
                <w:szCs w:val="20"/>
              </w:rPr>
            </w:pPr>
          </w:p>
        </w:tc>
      </w:tr>
      <w:tr w:rsidR="00183E14" w:rsidRPr="00183E14" w:rsidTr="00183E14">
        <w:trPr>
          <w:trHeight w:val="765"/>
        </w:trPr>
        <w:tc>
          <w:tcPr>
            <w:tcW w:w="5000" w:type="pct"/>
            <w:gridSpan w:val="5"/>
            <w:tcBorders>
              <w:top w:val="nil"/>
              <w:left w:val="nil"/>
              <w:bottom w:val="nil"/>
              <w:right w:val="nil"/>
            </w:tcBorders>
            <w:shd w:val="clear" w:color="auto" w:fill="auto"/>
            <w:vAlign w:val="bottom"/>
            <w:hideMark/>
          </w:tcPr>
          <w:p w:rsidR="00183E14" w:rsidRPr="00183E14" w:rsidRDefault="00183E14">
            <w:pPr>
              <w:jc w:val="both"/>
              <w:rPr>
                <w:rFonts w:ascii="Arial" w:hAnsi="Arial" w:cs="Arial"/>
                <w:color w:val="000000"/>
                <w:sz w:val="22"/>
                <w:szCs w:val="22"/>
              </w:rPr>
            </w:pPr>
            <w:r w:rsidRPr="00183E14">
              <w:rPr>
                <w:rFonts w:ascii="Arial" w:hAnsi="Arial" w:cs="Arial"/>
                <w:color w:val="000000"/>
                <w:sz w:val="22"/>
                <w:szCs w:val="22"/>
              </w:rPr>
              <w:t>Ο αριθμοδείκτης αυτός απεικονίζει την απόδοση της εταιρείας χωρίς το συνυπολογισμό των εκτάκτων και ανόργανων αποτελεσμάτων.</w:t>
            </w:r>
          </w:p>
        </w:tc>
      </w:tr>
      <w:tr w:rsidR="00183E14" w:rsidRPr="00183E14" w:rsidTr="00183E14">
        <w:trPr>
          <w:trHeight w:val="315"/>
        </w:trPr>
        <w:tc>
          <w:tcPr>
            <w:tcW w:w="2136" w:type="pct"/>
            <w:tcBorders>
              <w:top w:val="nil"/>
              <w:left w:val="nil"/>
              <w:bottom w:val="nil"/>
              <w:right w:val="nil"/>
            </w:tcBorders>
            <w:shd w:val="clear" w:color="auto" w:fill="auto"/>
            <w:noWrap/>
            <w:vAlign w:val="bottom"/>
            <w:hideMark/>
          </w:tcPr>
          <w:p w:rsidR="00183E14" w:rsidRPr="00183E14" w:rsidRDefault="00183E14">
            <w:pPr>
              <w:jc w:val="both"/>
              <w:rPr>
                <w:rFonts w:ascii="Arial" w:hAnsi="Arial" w:cs="Arial"/>
                <w:color w:val="000000"/>
                <w:sz w:val="22"/>
                <w:szCs w:val="22"/>
              </w:rPr>
            </w:pPr>
          </w:p>
        </w:tc>
        <w:tc>
          <w:tcPr>
            <w:tcW w:w="843"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80"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849"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92" w:type="pct"/>
            <w:tcBorders>
              <w:top w:val="nil"/>
              <w:left w:val="nil"/>
              <w:bottom w:val="nil"/>
              <w:right w:val="nil"/>
            </w:tcBorders>
            <w:shd w:val="clear" w:color="auto" w:fill="auto"/>
            <w:vAlign w:val="bottom"/>
            <w:hideMark/>
          </w:tcPr>
          <w:p w:rsidR="00183E14" w:rsidRPr="00183E14" w:rsidRDefault="00183E14">
            <w:pPr>
              <w:rPr>
                <w:rFonts w:ascii="Arial" w:hAnsi="Arial" w:cs="Arial"/>
                <w:sz w:val="20"/>
                <w:szCs w:val="20"/>
              </w:rPr>
            </w:pPr>
          </w:p>
        </w:tc>
      </w:tr>
      <w:tr w:rsidR="00183E14" w:rsidRPr="00183E14" w:rsidTr="00183E14">
        <w:trPr>
          <w:trHeight w:val="315"/>
        </w:trPr>
        <w:tc>
          <w:tcPr>
            <w:tcW w:w="2136"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center"/>
              <w:rPr>
                <w:rFonts w:ascii="Arial" w:hAnsi="Arial" w:cs="Arial"/>
                <w:color w:val="000000"/>
                <w:sz w:val="22"/>
                <w:szCs w:val="22"/>
              </w:rPr>
            </w:pPr>
            <w:r w:rsidRPr="00183E14">
              <w:rPr>
                <w:rFonts w:ascii="Arial" w:hAnsi="Arial" w:cs="Arial"/>
                <w:color w:val="000000"/>
                <w:sz w:val="22"/>
                <w:szCs w:val="22"/>
              </w:rPr>
              <w:t>Αποτελέσματα χρήσεως προ φόρων</w:t>
            </w:r>
          </w:p>
        </w:tc>
        <w:tc>
          <w:tcPr>
            <w:tcW w:w="843"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27.929,61</w:t>
            </w:r>
          </w:p>
        </w:tc>
        <w:tc>
          <w:tcPr>
            <w:tcW w:w="580" w:type="pct"/>
            <w:vMerge w:val="restart"/>
            <w:tcBorders>
              <w:top w:val="nil"/>
              <w:left w:val="single" w:sz="8" w:space="0" w:color="auto"/>
              <w:bottom w:val="nil"/>
              <w:right w:val="single" w:sz="8" w:space="0" w:color="auto"/>
            </w:tcBorders>
            <w:shd w:val="clear" w:color="auto" w:fill="auto"/>
            <w:noWrap/>
            <w:vAlign w:val="center"/>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2,12%</w:t>
            </w:r>
          </w:p>
        </w:tc>
        <w:tc>
          <w:tcPr>
            <w:tcW w:w="849"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18.998,24</w:t>
            </w:r>
          </w:p>
        </w:tc>
        <w:tc>
          <w:tcPr>
            <w:tcW w:w="592" w:type="pct"/>
            <w:vMerge w:val="restart"/>
            <w:tcBorders>
              <w:top w:val="nil"/>
              <w:left w:val="single" w:sz="8" w:space="0" w:color="auto"/>
              <w:bottom w:val="nil"/>
              <w:right w:val="single" w:sz="8" w:space="0" w:color="auto"/>
            </w:tcBorders>
            <w:shd w:val="clear" w:color="auto" w:fill="auto"/>
            <w:noWrap/>
            <w:vAlign w:val="center"/>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1,58%</w:t>
            </w:r>
          </w:p>
        </w:tc>
      </w:tr>
      <w:tr w:rsidR="00183E14" w:rsidRPr="00183E14" w:rsidTr="00183E14">
        <w:trPr>
          <w:trHeight w:val="300"/>
        </w:trPr>
        <w:tc>
          <w:tcPr>
            <w:tcW w:w="2136" w:type="pct"/>
            <w:tcBorders>
              <w:top w:val="nil"/>
              <w:left w:val="nil"/>
              <w:bottom w:val="nil"/>
              <w:right w:val="single" w:sz="8" w:space="0" w:color="auto"/>
            </w:tcBorders>
            <w:shd w:val="clear" w:color="auto" w:fill="auto"/>
            <w:noWrap/>
            <w:vAlign w:val="bottom"/>
            <w:hideMark/>
          </w:tcPr>
          <w:p w:rsidR="00183E14" w:rsidRPr="00183E14" w:rsidRDefault="00183E14">
            <w:pPr>
              <w:jc w:val="center"/>
              <w:rPr>
                <w:rFonts w:ascii="Arial" w:hAnsi="Arial" w:cs="Arial"/>
                <w:color w:val="000000"/>
                <w:sz w:val="22"/>
                <w:szCs w:val="22"/>
              </w:rPr>
            </w:pPr>
            <w:r w:rsidRPr="00183E14">
              <w:rPr>
                <w:rFonts w:ascii="Arial" w:hAnsi="Arial" w:cs="Arial"/>
                <w:color w:val="000000"/>
                <w:sz w:val="22"/>
                <w:szCs w:val="22"/>
              </w:rPr>
              <w:t>Σύνολο εσόδων</w:t>
            </w:r>
          </w:p>
        </w:tc>
        <w:tc>
          <w:tcPr>
            <w:tcW w:w="843" w:type="pct"/>
            <w:tcBorders>
              <w:top w:val="nil"/>
              <w:left w:val="nil"/>
              <w:bottom w:val="nil"/>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1.319.304,59</w:t>
            </w:r>
          </w:p>
        </w:tc>
        <w:tc>
          <w:tcPr>
            <w:tcW w:w="580" w:type="pct"/>
            <w:vMerge/>
            <w:tcBorders>
              <w:top w:val="nil"/>
              <w:left w:val="single" w:sz="8" w:space="0" w:color="auto"/>
              <w:bottom w:val="nil"/>
              <w:right w:val="single" w:sz="8" w:space="0" w:color="auto"/>
            </w:tcBorders>
            <w:vAlign w:val="center"/>
            <w:hideMark/>
          </w:tcPr>
          <w:p w:rsidR="00183E14" w:rsidRPr="00183E14" w:rsidRDefault="00183E14">
            <w:pPr>
              <w:rPr>
                <w:rFonts w:ascii="Arial" w:hAnsi="Arial" w:cs="Arial"/>
                <w:color w:val="000000"/>
                <w:sz w:val="22"/>
                <w:szCs w:val="22"/>
              </w:rPr>
            </w:pPr>
          </w:p>
        </w:tc>
        <w:tc>
          <w:tcPr>
            <w:tcW w:w="849" w:type="pct"/>
            <w:tcBorders>
              <w:top w:val="nil"/>
              <w:left w:val="nil"/>
              <w:bottom w:val="nil"/>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1.199.185,35</w:t>
            </w:r>
          </w:p>
        </w:tc>
        <w:tc>
          <w:tcPr>
            <w:tcW w:w="592" w:type="pct"/>
            <w:vMerge/>
            <w:tcBorders>
              <w:top w:val="nil"/>
              <w:left w:val="single" w:sz="8" w:space="0" w:color="auto"/>
              <w:bottom w:val="nil"/>
              <w:right w:val="single" w:sz="8" w:space="0" w:color="auto"/>
            </w:tcBorders>
            <w:vAlign w:val="center"/>
            <w:hideMark/>
          </w:tcPr>
          <w:p w:rsidR="00183E14" w:rsidRPr="00183E14" w:rsidRDefault="00183E14">
            <w:pPr>
              <w:rPr>
                <w:rFonts w:ascii="Arial" w:hAnsi="Arial" w:cs="Arial"/>
                <w:color w:val="000000"/>
                <w:sz w:val="22"/>
                <w:szCs w:val="22"/>
              </w:rPr>
            </w:pPr>
          </w:p>
        </w:tc>
      </w:tr>
      <w:tr w:rsidR="00183E14" w:rsidRPr="00183E14" w:rsidTr="00183E14">
        <w:trPr>
          <w:trHeight w:val="315"/>
        </w:trPr>
        <w:tc>
          <w:tcPr>
            <w:tcW w:w="2136" w:type="pct"/>
            <w:tcBorders>
              <w:top w:val="nil"/>
              <w:left w:val="nil"/>
              <w:bottom w:val="nil"/>
              <w:right w:val="nil"/>
            </w:tcBorders>
            <w:shd w:val="clear" w:color="auto" w:fill="auto"/>
            <w:noWrap/>
            <w:vAlign w:val="bottom"/>
            <w:hideMark/>
          </w:tcPr>
          <w:p w:rsidR="00183E14" w:rsidRPr="00183E14" w:rsidRDefault="00183E14">
            <w:pPr>
              <w:jc w:val="right"/>
              <w:rPr>
                <w:rFonts w:ascii="Arial" w:hAnsi="Arial" w:cs="Arial"/>
                <w:color w:val="000000"/>
                <w:sz w:val="22"/>
                <w:szCs w:val="22"/>
              </w:rPr>
            </w:pPr>
          </w:p>
        </w:tc>
        <w:tc>
          <w:tcPr>
            <w:tcW w:w="843"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80"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849"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92" w:type="pct"/>
            <w:tcBorders>
              <w:top w:val="nil"/>
              <w:left w:val="nil"/>
              <w:bottom w:val="nil"/>
              <w:right w:val="nil"/>
            </w:tcBorders>
            <w:shd w:val="clear" w:color="auto" w:fill="auto"/>
            <w:vAlign w:val="bottom"/>
            <w:hideMark/>
          </w:tcPr>
          <w:p w:rsidR="00183E14" w:rsidRPr="00183E14" w:rsidRDefault="00183E14">
            <w:pPr>
              <w:rPr>
                <w:rFonts w:ascii="Arial" w:hAnsi="Arial" w:cs="Arial"/>
                <w:sz w:val="20"/>
                <w:szCs w:val="20"/>
              </w:rPr>
            </w:pPr>
          </w:p>
        </w:tc>
      </w:tr>
      <w:tr w:rsidR="00183E14" w:rsidRPr="00183E14" w:rsidTr="00183E14">
        <w:trPr>
          <w:trHeight w:val="930"/>
        </w:trPr>
        <w:tc>
          <w:tcPr>
            <w:tcW w:w="5000" w:type="pct"/>
            <w:gridSpan w:val="5"/>
            <w:tcBorders>
              <w:top w:val="nil"/>
              <w:left w:val="nil"/>
              <w:bottom w:val="nil"/>
              <w:right w:val="nil"/>
            </w:tcBorders>
            <w:shd w:val="clear" w:color="auto" w:fill="auto"/>
            <w:vAlign w:val="bottom"/>
            <w:hideMark/>
          </w:tcPr>
          <w:p w:rsidR="00183E14" w:rsidRPr="00183E14" w:rsidRDefault="00183E14">
            <w:pPr>
              <w:jc w:val="both"/>
              <w:rPr>
                <w:rFonts w:ascii="Arial" w:hAnsi="Arial" w:cs="Arial"/>
                <w:color w:val="000000"/>
                <w:sz w:val="22"/>
                <w:szCs w:val="22"/>
              </w:rPr>
            </w:pPr>
            <w:r w:rsidRPr="00183E14">
              <w:rPr>
                <w:rFonts w:ascii="Arial" w:hAnsi="Arial" w:cs="Arial"/>
                <w:color w:val="000000"/>
                <w:sz w:val="22"/>
                <w:szCs w:val="22"/>
              </w:rPr>
              <w:t>Ο αριθμοδείκτης αυτός απεικονίζει την συνολική απόδοση της εταιρείας σε σύγκριση με τα συνολικά της έσοδα</w:t>
            </w:r>
          </w:p>
        </w:tc>
      </w:tr>
      <w:tr w:rsidR="00183E14" w:rsidRPr="00183E14" w:rsidTr="00183E14">
        <w:trPr>
          <w:trHeight w:val="315"/>
        </w:trPr>
        <w:tc>
          <w:tcPr>
            <w:tcW w:w="2136" w:type="pct"/>
            <w:tcBorders>
              <w:top w:val="nil"/>
              <w:left w:val="nil"/>
              <w:bottom w:val="nil"/>
              <w:right w:val="nil"/>
            </w:tcBorders>
            <w:shd w:val="clear" w:color="auto" w:fill="auto"/>
            <w:noWrap/>
            <w:vAlign w:val="bottom"/>
            <w:hideMark/>
          </w:tcPr>
          <w:p w:rsidR="00183E14" w:rsidRPr="00183E14" w:rsidRDefault="00183E14">
            <w:pPr>
              <w:jc w:val="both"/>
              <w:rPr>
                <w:rFonts w:ascii="Arial" w:hAnsi="Arial" w:cs="Arial"/>
                <w:color w:val="000000"/>
                <w:sz w:val="22"/>
                <w:szCs w:val="22"/>
              </w:rPr>
            </w:pPr>
          </w:p>
        </w:tc>
        <w:tc>
          <w:tcPr>
            <w:tcW w:w="843"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80"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849"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92" w:type="pct"/>
            <w:tcBorders>
              <w:top w:val="nil"/>
              <w:left w:val="nil"/>
              <w:bottom w:val="nil"/>
              <w:right w:val="nil"/>
            </w:tcBorders>
            <w:shd w:val="clear" w:color="auto" w:fill="auto"/>
            <w:vAlign w:val="bottom"/>
            <w:hideMark/>
          </w:tcPr>
          <w:p w:rsidR="00183E14" w:rsidRPr="00183E14" w:rsidRDefault="00183E14">
            <w:pPr>
              <w:rPr>
                <w:rFonts w:ascii="Arial" w:hAnsi="Arial" w:cs="Arial"/>
                <w:sz w:val="20"/>
                <w:szCs w:val="20"/>
              </w:rPr>
            </w:pPr>
          </w:p>
        </w:tc>
      </w:tr>
      <w:tr w:rsidR="00183E14" w:rsidRPr="00183E14" w:rsidTr="00183E14">
        <w:trPr>
          <w:trHeight w:val="315"/>
        </w:trPr>
        <w:tc>
          <w:tcPr>
            <w:tcW w:w="2136"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center"/>
              <w:rPr>
                <w:rFonts w:ascii="Arial" w:hAnsi="Arial" w:cs="Arial"/>
                <w:color w:val="000000"/>
                <w:sz w:val="22"/>
                <w:szCs w:val="22"/>
              </w:rPr>
            </w:pPr>
            <w:r w:rsidRPr="00183E14">
              <w:rPr>
                <w:rFonts w:ascii="Arial" w:hAnsi="Arial" w:cs="Arial"/>
                <w:color w:val="000000"/>
                <w:sz w:val="22"/>
                <w:szCs w:val="22"/>
              </w:rPr>
              <w:t>Αποτελέσματα χρήσεως προ φόρων</w:t>
            </w:r>
          </w:p>
        </w:tc>
        <w:tc>
          <w:tcPr>
            <w:tcW w:w="843"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27.929,61</w:t>
            </w:r>
          </w:p>
        </w:tc>
        <w:tc>
          <w:tcPr>
            <w:tcW w:w="580" w:type="pct"/>
            <w:vMerge w:val="restart"/>
            <w:tcBorders>
              <w:top w:val="nil"/>
              <w:left w:val="single" w:sz="8" w:space="0" w:color="auto"/>
              <w:bottom w:val="nil"/>
              <w:right w:val="single" w:sz="8" w:space="0" w:color="auto"/>
            </w:tcBorders>
            <w:shd w:val="clear" w:color="auto" w:fill="auto"/>
            <w:noWrap/>
            <w:vAlign w:val="center"/>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7,75%</w:t>
            </w:r>
          </w:p>
        </w:tc>
        <w:tc>
          <w:tcPr>
            <w:tcW w:w="849"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18.998,24</w:t>
            </w:r>
          </w:p>
        </w:tc>
        <w:tc>
          <w:tcPr>
            <w:tcW w:w="592" w:type="pct"/>
            <w:vMerge w:val="restart"/>
            <w:tcBorders>
              <w:top w:val="nil"/>
              <w:left w:val="single" w:sz="8" w:space="0" w:color="auto"/>
              <w:bottom w:val="nil"/>
              <w:right w:val="single" w:sz="8" w:space="0" w:color="auto"/>
            </w:tcBorders>
            <w:shd w:val="clear" w:color="auto" w:fill="auto"/>
            <w:noWrap/>
            <w:vAlign w:val="center"/>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5,59%</w:t>
            </w:r>
          </w:p>
        </w:tc>
      </w:tr>
      <w:tr w:rsidR="00183E14" w:rsidRPr="00183E14" w:rsidTr="00183E14">
        <w:trPr>
          <w:trHeight w:val="300"/>
        </w:trPr>
        <w:tc>
          <w:tcPr>
            <w:tcW w:w="2136" w:type="pct"/>
            <w:tcBorders>
              <w:top w:val="nil"/>
              <w:left w:val="nil"/>
              <w:bottom w:val="nil"/>
              <w:right w:val="single" w:sz="8" w:space="0" w:color="auto"/>
            </w:tcBorders>
            <w:shd w:val="clear" w:color="auto" w:fill="auto"/>
            <w:noWrap/>
            <w:vAlign w:val="bottom"/>
            <w:hideMark/>
          </w:tcPr>
          <w:p w:rsidR="00183E14" w:rsidRPr="00183E14" w:rsidRDefault="00183E14">
            <w:pPr>
              <w:jc w:val="center"/>
              <w:rPr>
                <w:rFonts w:ascii="Arial" w:hAnsi="Arial" w:cs="Arial"/>
                <w:color w:val="000000"/>
                <w:sz w:val="22"/>
                <w:szCs w:val="22"/>
              </w:rPr>
            </w:pPr>
            <w:r w:rsidRPr="00183E14">
              <w:rPr>
                <w:rFonts w:ascii="Arial" w:hAnsi="Arial" w:cs="Arial"/>
                <w:color w:val="000000"/>
                <w:sz w:val="22"/>
                <w:szCs w:val="22"/>
              </w:rPr>
              <w:t>Καθαρή θέση</w:t>
            </w:r>
          </w:p>
        </w:tc>
        <w:tc>
          <w:tcPr>
            <w:tcW w:w="843" w:type="pct"/>
            <w:tcBorders>
              <w:top w:val="nil"/>
              <w:left w:val="nil"/>
              <w:bottom w:val="nil"/>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360.542,63</w:t>
            </w:r>
          </w:p>
        </w:tc>
        <w:tc>
          <w:tcPr>
            <w:tcW w:w="580" w:type="pct"/>
            <w:vMerge/>
            <w:tcBorders>
              <w:top w:val="nil"/>
              <w:left w:val="single" w:sz="8" w:space="0" w:color="auto"/>
              <w:bottom w:val="nil"/>
              <w:right w:val="single" w:sz="8" w:space="0" w:color="auto"/>
            </w:tcBorders>
            <w:vAlign w:val="center"/>
            <w:hideMark/>
          </w:tcPr>
          <w:p w:rsidR="00183E14" w:rsidRPr="00183E14" w:rsidRDefault="00183E14">
            <w:pPr>
              <w:rPr>
                <w:rFonts w:ascii="Arial" w:hAnsi="Arial" w:cs="Arial"/>
                <w:color w:val="000000"/>
                <w:sz w:val="22"/>
                <w:szCs w:val="22"/>
              </w:rPr>
            </w:pPr>
          </w:p>
        </w:tc>
        <w:tc>
          <w:tcPr>
            <w:tcW w:w="849" w:type="pct"/>
            <w:tcBorders>
              <w:top w:val="nil"/>
              <w:left w:val="nil"/>
              <w:bottom w:val="nil"/>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339.576,83</w:t>
            </w:r>
          </w:p>
        </w:tc>
        <w:tc>
          <w:tcPr>
            <w:tcW w:w="592" w:type="pct"/>
            <w:vMerge/>
            <w:tcBorders>
              <w:top w:val="nil"/>
              <w:left w:val="single" w:sz="8" w:space="0" w:color="auto"/>
              <w:bottom w:val="nil"/>
              <w:right w:val="single" w:sz="8" w:space="0" w:color="auto"/>
            </w:tcBorders>
            <w:vAlign w:val="center"/>
            <w:hideMark/>
          </w:tcPr>
          <w:p w:rsidR="00183E14" w:rsidRPr="00183E14" w:rsidRDefault="00183E14">
            <w:pPr>
              <w:rPr>
                <w:rFonts w:ascii="Arial" w:hAnsi="Arial" w:cs="Arial"/>
                <w:color w:val="000000"/>
                <w:sz w:val="22"/>
                <w:szCs w:val="22"/>
              </w:rPr>
            </w:pPr>
          </w:p>
        </w:tc>
      </w:tr>
      <w:tr w:rsidR="00183E14" w:rsidRPr="00183E14" w:rsidTr="00183E14">
        <w:trPr>
          <w:trHeight w:val="315"/>
        </w:trPr>
        <w:tc>
          <w:tcPr>
            <w:tcW w:w="2136" w:type="pct"/>
            <w:tcBorders>
              <w:top w:val="nil"/>
              <w:left w:val="nil"/>
              <w:bottom w:val="nil"/>
              <w:right w:val="nil"/>
            </w:tcBorders>
            <w:shd w:val="clear" w:color="auto" w:fill="auto"/>
            <w:noWrap/>
            <w:vAlign w:val="bottom"/>
            <w:hideMark/>
          </w:tcPr>
          <w:p w:rsidR="00183E14" w:rsidRPr="00183E14" w:rsidRDefault="00183E14">
            <w:pPr>
              <w:jc w:val="right"/>
              <w:rPr>
                <w:rFonts w:ascii="Arial" w:hAnsi="Arial" w:cs="Arial"/>
                <w:color w:val="000000"/>
                <w:sz w:val="22"/>
                <w:szCs w:val="22"/>
              </w:rPr>
            </w:pPr>
          </w:p>
        </w:tc>
        <w:tc>
          <w:tcPr>
            <w:tcW w:w="843"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80"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849"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92" w:type="pct"/>
            <w:tcBorders>
              <w:top w:val="nil"/>
              <w:left w:val="nil"/>
              <w:bottom w:val="nil"/>
              <w:right w:val="nil"/>
            </w:tcBorders>
            <w:shd w:val="clear" w:color="auto" w:fill="auto"/>
            <w:vAlign w:val="bottom"/>
            <w:hideMark/>
          </w:tcPr>
          <w:p w:rsidR="00183E14" w:rsidRPr="00183E14" w:rsidRDefault="00183E14">
            <w:pPr>
              <w:rPr>
                <w:rFonts w:ascii="Arial" w:hAnsi="Arial" w:cs="Arial"/>
                <w:sz w:val="20"/>
                <w:szCs w:val="20"/>
              </w:rPr>
            </w:pPr>
          </w:p>
        </w:tc>
      </w:tr>
      <w:tr w:rsidR="00183E14" w:rsidRPr="00183E14" w:rsidTr="00183E14">
        <w:trPr>
          <w:trHeight w:val="300"/>
        </w:trPr>
        <w:tc>
          <w:tcPr>
            <w:tcW w:w="5000" w:type="pct"/>
            <w:gridSpan w:val="5"/>
            <w:tcBorders>
              <w:top w:val="nil"/>
              <w:left w:val="nil"/>
              <w:bottom w:val="nil"/>
              <w:right w:val="nil"/>
            </w:tcBorders>
            <w:shd w:val="clear" w:color="auto" w:fill="auto"/>
            <w:vAlign w:val="bottom"/>
            <w:hideMark/>
          </w:tcPr>
          <w:p w:rsidR="00183E14" w:rsidRPr="00183E14" w:rsidRDefault="00183E14">
            <w:pPr>
              <w:jc w:val="both"/>
              <w:rPr>
                <w:rFonts w:ascii="Arial" w:hAnsi="Arial" w:cs="Arial"/>
                <w:color w:val="000000"/>
                <w:sz w:val="22"/>
                <w:szCs w:val="22"/>
              </w:rPr>
            </w:pPr>
            <w:r w:rsidRPr="00183E14">
              <w:rPr>
                <w:rFonts w:ascii="Arial" w:hAnsi="Arial" w:cs="Arial"/>
                <w:color w:val="000000"/>
                <w:sz w:val="22"/>
                <w:szCs w:val="22"/>
              </w:rPr>
              <w:t>Ο αριθμοδείκτης αυτός απεικονίζει την αποδοτικότητα των ιδίων κεφαλαίων της εταιρείας.</w:t>
            </w:r>
          </w:p>
        </w:tc>
      </w:tr>
      <w:tr w:rsidR="00183E14" w:rsidRPr="00183E14" w:rsidTr="00183E14">
        <w:trPr>
          <w:trHeight w:val="300"/>
        </w:trPr>
        <w:tc>
          <w:tcPr>
            <w:tcW w:w="2136" w:type="pct"/>
            <w:tcBorders>
              <w:top w:val="nil"/>
              <w:left w:val="nil"/>
              <w:bottom w:val="nil"/>
              <w:right w:val="nil"/>
            </w:tcBorders>
            <w:shd w:val="clear" w:color="auto" w:fill="auto"/>
            <w:noWrap/>
            <w:vAlign w:val="bottom"/>
            <w:hideMark/>
          </w:tcPr>
          <w:p w:rsidR="00183E14" w:rsidRPr="00183E14" w:rsidRDefault="00183E14">
            <w:pPr>
              <w:jc w:val="both"/>
              <w:rPr>
                <w:rFonts w:ascii="Arial" w:hAnsi="Arial" w:cs="Arial"/>
                <w:color w:val="000000"/>
                <w:sz w:val="22"/>
                <w:szCs w:val="22"/>
              </w:rPr>
            </w:pPr>
          </w:p>
        </w:tc>
        <w:tc>
          <w:tcPr>
            <w:tcW w:w="843"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80"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1441" w:type="pct"/>
            <w:gridSpan w:val="2"/>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r>
      <w:tr w:rsidR="00183E14" w:rsidRPr="00183E14" w:rsidTr="00183E14">
        <w:trPr>
          <w:trHeight w:val="315"/>
        </w:trPr>
        <w:tc>
          <w:tcPr>
            <w:tcW w:w="2136"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center"/>
              <w:rPr>
                <w:rFonts w:ascii="Arial" w:hAnsi="Arial" w:cs="Arial"/>
                <w:color w:val="000000"/>
                <w:sz w:val="22"/>
                <w:szCs w:val="22"/>
              </w:rPr>
            </w:pPr>
            <w:r w:rsidRPr="00183E14">
              <w:rPr>
                <w:rFonts w:ascii="Arial" w:hAnsi="Arial" w:cs="Arial"/>
                <w:color w:val="000000"/>
                <w:sz w:val="22"/>
                <w:szCs w:val="22"/>
              </w:rPr>
              <w:t>Μικτά αποτελέσματα</w:t>
            </w:r>
          </w:p>
        </w:tc>
        <w:tc>
          <w:tcPr>
            <w:tcW w:w="843"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442.002,92</w:t>
            </w:r>
          </w:p>
        </w:tc>
        <w:tc>
          <w:tcPr>
            <w:tcW w:w="580" w:type="pct"/>
            <w:vMerge w:val="restart"/>
            <w:tcBorders>
              <w:top w:val="nil"/>
              <w:left w:val="single" w:sz="8" w:space="0" w:color="auto"/>
              <w:bottom w:val="nil"/>
              <w:right w:val="single" w:sz="8" w:space="0" w:color="auto"/>
            </w:tcBorders>
            <w:shd w:val="clear" w:color="auto" w:fill="auto"/>
            <w:noWrap/>
            <w:vAlign w:val="center"/>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36,35%</w:t>
            </w:r>
          </w:p>
        </w:tc>
        <w:tc>
          <w:tcPr>
            <w:tcW w:w="849" w:type="pct"/>
            <w:tcBorders>
              <w:top w:val="nil"/>
              <w:left w:val="nil"/>
              <w:bottom w:val="single" w:sz="8" w:space="0" w:color="auto"/>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433.210,06</w:t>
            </w:r>
          </w:p>
        </w:tc>
        <w:tc>
          <w:tcPr>
            <w:tcW w:w="592" w:type="pct"/>
            <w:vMerge w:val="restart"/>
            <w:tcBorders>
              <w:top w:val="nil"/>
              <w:left w:val="single" w:sz="8" w:space="0" w:color="auto"/>
              <w:bottom w:val="nil"/>
              <w:right w:val="single" w:sz="8" w:space="0" w:color="auto"/>
            </w:tcBorders>
            <w:shd w:val="clear" w:color="auto" w:fill="auto"/>
            <w:noWrap/>
            <w:vAlign w:val="center"/>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38,94%</w:t>
            </w:r>
          </w:p>
        </w:tc>
      </w:tr>
      <w:tr w:rsidR="00183E14" w:rsidRPr="00183E14" w:rsidTr="00183E14">
        <w:trPr>
          <w:trHeight w:val="300"/>
        </w:trPr>
        <w:tc>
          <w:tcPr>
            <w:tcW w:w="2136" w:type="pct"/>
            <w:tcBorders>
              <w:top w:val="nil"/>
              <w:left w:val="nil"/>
              <w:bottom w:val="nil"/>
              <w:right w:val="single" w:sz="8" w:space="0" w:color="auto"/>
            </w:tcBorders>
            <w:shd w:val="clear" w:color="auto" w:fill="auto"/>
            <w:noWrap/>
            <w:vAlign w:val="bottom"/>
            <w:hideMark/>
          </w:tcPr>
          <w:p w:rsidR="00183E14" w:rsidRPr="00183E14" w:rsidRDefault="00183E14">
            <w:pPr>
              <w:jc w:val="center"/>
              <w:rPr>
                <w:rFonts w:ascii="Arial" w:hAnsi="Arial" w:cs="Arial"/>
                <w:color w:val="000000"/>
                <w:sz w:val="22"/>
                <w:szCs w:val="22"/>
              </w:rPr>
            </w:pPr>
            <w:r w:rsidRPr="00183E14">
              <w:rPr>
                <w:rFonts w:ascii="Arial" w:hAnsi="Arial" w:cs="Arial"/>
                <w:color w:val="000000"/>
                <w:sz w:val="22"/>
                <w:szCs w:val="22"/>
              </w:rPr>
              <w:t>Πωλήσεις αποθεμάτων &amp; υπηρεσιών</w:t>
            </w:r>
          </w:p>
        </w:tc>
        <w:tc>
          <w:tcPr>
            <w:tcW w:w="843" w:type="pct"/>
            <w:tcBorders>
              <w:top w:val="nil"/>
              <w:left w:val="nil"/>
              <w:bottom w:val="nil"/>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1.216.089,43</w:t>
            </w:r>
          </w:p>
        </w:tc>
        <w:tc>
          <w:tcPr>
            <w:tcW w:w="580" w:type="pct"/>
            <w:vMerge/>
            <w:tcBorders>
              <w:top w:val="nil"/>
              <w:left w:val="single" w:sz="8" w:space="0" w:color="auto"/>
              <w:bottom w:val="nil"/>
              <w:right w:val="single" w:sz="8" w:space="0" w:color="auto"/>
            </w:tcBorders>
            <w:vAlign w:val="center"/>
            <w:hideMark/>
          </w:tcPr>
          <w:p w:rsidR="00183E14" w:rsidRPr="00183E14" w:rsidRDefault="00183E14">
            <w:pPr>
              <w:rPr>
                <w:rFonts w:ascii="Arial" w:hAnsi="Arial" w:cs="Arial"/>
                <w:color w:val="000000"/>
                <w:sz w:val="22"/>
                <w:szCs w:val="22"/>
              </w:rPr>
            </w:pPr>
          </w:p>
        </w:tc>
        <w:tc>
          <w:tcPr>
            <w:tcW w:w="849" w:type="pct"/>
            <w:tcBorders>
              <w:top w:val="nil"/>
              <w:left w:val="nil"/>
              <w:bottom w:val="nil"/>
              <w:right w:val="single" w:sz="8" w:space="0" w:color="auto"/>
            </w:tcBorders>
            <w:shd w:val="clear" w:color="auto" w:fill="auto"/>
            <w:noWrap/>
            <w:vAlign w:val="bottom"/>
            <w:hideMark/>
          </w:tcPr>
          <w:p w:rsidR="00183E14" w:rsidRPr="00183E14" w:rsidRDefault="00183E14">
            <w:pPr>
              <w:jc w:val="right"/>
              <w:rPr>
                <w:rFonts w:ascii="Arial" w:hAnsi="Arial" w:cs="Arial"/>
                <w:color w:val="000000"/>
                <w:sz w:val="22"/>
                <w:szCs w:val="22"/>
              </w:rPr>
            </w:pPr>
            <w:r w:rsidRPr="00183E14">
              <w:rPr>
                <w:rFonts w:ascii="Arial" w:hAnsi="Arial" w:cs="Arial"/>
                <w:color w:val="000000"/>
                <w:sz w:val="22"/>
                <w:szCs w:val="22"/>
              </w:rPr>
              <w:t>1.112.406,13</w:t>
            </w:r>
          </w:p>
        </w:tc>
        <w:tc>
          <w:tcPr>
            <w:tcW w:w="592" w:type="pct"/>
            <w:vMerge/>
            <w:tcBorders>
              <w:top w:val="nil"/>
              <w:left w:val="single" w:sz="8" w:space="0" w:color="auto"/>
              <w:bottom w:val="nil"/>
              <w:right w:val="single" w:sz="8" w:space="0" w:color="auto"/>
            </w:tcBorders>
            <w:vAlign w:val="center"/>
            <w:hideMark/>
          </w:tcPr>
          <w:p w:rsidR="00183E14" w:rsidRPr="00183E14" w:rsidRDefault="00183E14">
            <w:pPr>
              <w:rPr>
                <w:rFonts w:ascii="Arial" w:hAnsi="Arial" w:cs="Arial"/>
                <w:color w:val="000000"/>
                <w:sz w:val="22"/>
                <w:szCs w:val="22"/>
              </w:rPr>
            </w:pPr>
          </w:p>
        </w:tc>
      </w:tr>
      <w:tr w:rsidR="00183E14" w:rsidRPr="00183E14" w:rsidTr="00183E14">
        <w:trPr>
          <w:trHeight w:val="315"/>
        </w:trPr>
        <w:tc>
          <w:tcPr>
            <w:tcW w:w="2136" w:type="pct"/>
            <w:tcBorders>
              <w:top w:val="nil"/>
              <w:left w:val="nil"/>
              <w:bottom w:val="nil"/>
              <w:right w:val="nil"/>
            </w:tcBorders>
            <w:shd w:val="clear" w:color="auto" w:fill="auto"/>
            <w:noWrap/>
            <w:vAlign w:val="bottom"/>
            <w:hideMark/>
          </w:tcPr>
          <w:p w:rsidR="00183E14" w:rsidRPr="00183E14" w:rsidRDefault="00183E14">
            <w:pPr>
              <w:jc w:val="right"/>
              <w:rPr>
                <w:rFonts w:ascii="Arial" w:hAnsi="Arial" w:cs="Arial"/>
                <w:color w:val="000000"/>
                <w:sz w:val="22"/>
                <w:szCs w:val="22"/>
              </w:rPr>
            </w:pPr>
          </w:p>
        </w:tc>
        <w:tc>
          <w:tcPr>
            <w:tcW w:w="843"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80"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849" w:type="pct"/>
            <w:tcBorders>
              <w:top w:val="nil"/>
              <w:left w:val="nil"/>
              <w:bottom w:val="nil"/>
              <w:right w:val="nil"/>
            </w:tcBorders>
            <w:shd w:val="clear" w:color="auto" w:fill="auto"/>
            <w:noWrap/>
            <w:vAlign w:val="bottom"/>
            <w:hideMark/>
          </w:tcPr>
          <w:p w:rsidR="00183E14" w:rsidRPr="00183E14" w:rsidRDefault="00183E14">
            <w:pPr>
              <w:rPr>
                <w:rFonts w:ascii="Arial" w:hAnsi="Arial" w:cs="Arial"/>
                <w:sz w:val="20"/>
                <w:szCs w:val="20"/>
              </w:rPr>
            </w:pPr>
          </w:p>
        </w:tc>
        <w:tc>
          <w:tcPr>
            <w:tcW w:w="592" w:type="pct"/>
            <w:tcBorders>
              <w:top w:val="nil"/>
              <w:left w:val="nil"/>
              <w:bottom w:val="nil"/>
              <w:right w:val="nil"/>
            </w:tcBorders>
            <w:shd w:val="clear" w:color="auto" w:fill="auto"/>
            <w:vAlign w:val="bottom"/>
            <w:hideMark/>
          </w:tcPr>
          <w:p w:rsidR="00183E14" w:rsidRPr="00183E14" w:rsidRDefault="00183E14">
            <w:pPr>
              <w:rPr>
                <w:rFonts w:ascii="Arial" w:hAnsi="Arial" w:cs="Arial"/>
                <w:sz w:val="20"/>
                <w:szCs w:val="20"/>
              </w:rPr>
            </w:pPr>
          </w:p>
        </w:tc>
      </w:tr>
      <w:tr w:rsidR="00183E14" w:rsidRPr="00183E14" w:rsidTr="00183E14">
        <w:trPr>
          <w:trHeight w:val="604"/>
        </w:trPr>
        <w:tc>
          <w:tcPr>
            <w:tcW w:w="5000" w:type="pct"/>
            <w:gridSpan w:val="5"/>
            <w:tcBorders>
              <w:top w:val="nil"/>
              <w:left w:val="nil"/>
              <w:bottom w:val="nil"/>
              <w:right w:val="nil"/>
            </w:tcBorders>
            <w:shd w:val="clear" w:color="auto" w:fill="auto"/>
            <w:vAlign w:val="bottom"/>
            <w:hideMark/>
          </w:tcPr>
          <w:p w:rsidR="00183E14" w:rsidRPr="00183E14" w:rsidRDefault="00183E14">
            <w:pPr>
              <w:jc w:val="both"/>
              <w:rPr>
                <w:rFonts w:ascii="Arial" w:hAnsi="Arial" w:cs="Arial"/>
                <w:color w:val="000000"/>
                <w:sz w:val="22"/>
                <w:szCs w:val="22"/>
              </w:rPr>
            </w:pPr>
            <w:r w:rsidRPr="00183E14">
              <w:rPr>
                <w:rFonts w:ascii="Arial" w:hAnsi="Arial" w:cs="Arial"/>
                <w:color w:val="000000"/>
                <w:sz w:val="22"/>
                <w:szCs w:val="22"/>
              </w:rPr>
              <w:t>Ο αριθμοδείκτης αυτός απεικονίζει το ποσοστιαίο μέγεθος του μικτού κέρδους επί των πωλήσεων της εταιρείας.</w:t>
            </w:r>
          </w:p>
        </w:tc>
      </w:tr>
    </w:tbl>
    <w:p w:rsidR="00811207" w:rsidRPr="00183E14" w:rsidRDefault="00811207" w:rsidP="007E484A">
      <w:pPr>
        <w:spacing w:line="360" w:lineRule="auto"/>
        <w:ind w:firstLine="720"/>
        <w:jc w:val="both"/>
        <w:rPr>
          <w:rFonts w:ascii="Arial" w:hAnsi="Arial" w:cs="Arial"/>
        </w:rPr>
      </w:pPr>
    </w:p>
    <w:p w:rsidR="003875FE" w:rsidRPr="00183E14" w:rsidRDefault="003875FE" w:rsidP="003875FE">
      <w:pPr>
        <w:numPr>
          <w:ilvl w:val="0"/>
          <w:numId w:val="2"/>
        </w:numPr>
        <w:suppressAutoHyphens/>
        <w:spacing w:line="360" w:lineRule="auto"/>
        <w:jc w:val="both"/>
        <w:rPr>
          <w:rFonts w:ascii="Arial" w:eastAsia="SimSun" w:hAnsi="Arial" w:cs="Arial"/>
          <w:i/>
          <w:kern w:val="1"/>
          <w:szCs w:val="20"/>
          <w:u w:val="single"/>
          <w:lang w:eastAsia="hi-IN" w:bidi="hi-IN"/>
        </w:rPr>
      </w:pPr>
      <w:r w:rsidRPr="00183E14">
        <w:rPr>
          <w:rFonts w:ascii="Arial" w:eastAsia="SimSun" w:hAnsi="Arial" w:cs="Arial"/>
          <w:i/>
          <w:kern w:val="1"/>
          <w:szCs w:val="20"/>
          <w:u w:val="single"/>
          <w:lang w:eastAsia="hi-IN" w:bidi="hi-IN"/>
        </w:rPr>
        <w:t>Παρουσίαση αποτελεσμάτων χρήσης</w:t>
      </w:r>
    </w:p>
    <w:p w:rsidR="003875FE" w:rsidRPr="00183E14" w:rsidRDefault="003875FE" w:rsidP="003875FE">
      <w:pPr>
        <w:suppressAutoHyphens/>
        <w:spacing w:line="360" w:lineRule="auto"/>
        <w:ind w:firstLine="720"/>
        <w:jc w:val="both"/>
        <w:rPr>
          <w:rFonts w:ascii="Arial" w:eastAsia="SimSun" w:hAnsi="Arial" w:cs="Arial"/>
          <w:kern w:val="1"/>
          <w:sz w:val="20"/>
          <w:szCs w:val="20"/>
          <w:lang w:eastAsia="hi-IN" w:bidi="hi-IN"/>
        </w:rPr>
      </w:pPr>
    </w:p>
    <w:p w:rsidR="006C2EB2" w:rsidRPr="00180E45" w:rsidRDefault="006C2EB2" w:rsidP="006C2EB2">
      <w:pPr>
        <w:suppressAutoHyphens/>
        <w:spacing w:line="360" w:lineRule="auto"/>
        <w:jc w:val="both"/>
        <w:rPr>
          <w:rFonts w:ascii="Arial" w:hAnsi="Arial" w:cs="Arial"/>
        </w:rPr>
      </w:pPr>
      <w:r w:rsidRPr="00180E45">
        <w:rPr>
          <w:rFonts w:ascii="Arial" w:hAnsi="Arial" w:cs="Arial"/>
        </w:rPr>
        <w:t xml:space="preserve">Ο κύκλος εργασιών της χρήσης παρουσίασε μια αύξηση περίπου 9%, </w:t>
      </w:r>
      <w:r>
        <w:rPr>
          <w:rFonts w:ascii="Arial" w:hAnsi="Arial" w:cs="Arial"/>
        </w:rPr>
        <w:t xml:space="preserve">και σε συνδυασμό με τον </w:t>
      </w:r>
      <w:r w:rsidRPr="00180E45">
        <w:rPr>
          <w:rFonts w:ascii="Arial" w:hAnsi="Arial" w:cs="Arial"/>
        </w:rPr>
        <w:t xml:space="preserve">εξορθολογισμό των δαπανών και </w:t>
      </w:r>
      <w:r>
        <w:rPr>
          <w:rFonts w:ascii="Arial" w:hAnsi="Arial" w:cs="Arial"/>
        </w:rPr>
        <w:t>τ</w:t>
      </w:r>
      <w:r w:rsidRPr="00180E45">
        <w:rPr>
          <w:rFonts w:ascii="Arial" w:hAnsi="Arial" w:cs="Arial"/>
        </w:rPr>
        <w:t xml:space="preserve">η βελτίωση του διαχειριστικού κόστους το αποτέλεσμα της χρήσης είναι κερδοφόρο κατά </w:t>
      </w:r>
      <w:r w:rsidRPr="00180E45">
        <w:rPr>
          <w:rFonts w:ascii="Arial" w:hAnsi="Arial" w:cs="Arial"/>
        </w:rPr>
        <w:lastRenderedPageBreak/>
        <w:t>27.929,61 χιλ € προ φόρων. Μετά το φόρο ανήλθαν στο ποσό των 20.965,80 χιλ. €.</w:t>
      </w:r>
      <w:bookmarkStart w:id="0" w:name="_GoBack"/>
      <w:bookmarkEnd w:id="0"/>
    </w:p>
    <w:p w:rsidR="003875FE" w:rsidRPr="00183E14" w:rsidRDefault="003875FE" w:rsidP="007859EC">
      <w:pPr>
        <w:suppressAutoHyphens/>
        <w:spacing w:line="360" w:lineRule="auto"/>
        <w:jc w:val="both"/>
        <w:rPr>
          <w:rFonts w:ascii="Arial" w:hAnsi="Arial" w:cs="Arial"/>
        </w:rPr>
      </w:pPr>
      <w:r w:rsidRPr="00183E14">
        <w:rPr>
          <w:rFonts w:ascii="Arial" w:hAnsi="Arial" w:cs="Arial"/>
        </w:rPr>
        <w:t>Η πραγματική οικονομική κατάσταση της εταιρείας πρέπει να θεωρείται ότι ανταποκρίνεται στην εμφανιζόμενη εικόνα του Ισολογισμού της χρήσης 1/1/201</w:t>
      </w:r>
      <w:r w:rsidR="00C85D95" w:rsidRPr="00183E14">
        <w:rPr>
          <w:rFonts w:ascii="Arial" w:hAnsi="Arial" w:cs="Arial"/>
        </w:rPr>
        <w:t xml:space="preserve">9 </w:t>
      </w:r>
      <w:r w:rsidRPr="00183E14">
        <w:rPr>
          <w:rFonts w:ascii="Arial" w:hAnsi="Arial" w:cs="Arial"/>
        </w:rPr>
        <w:t>έως 31/12/201</w:t>
      </w:r>
      <w:r w:rsidR="00C85D95" w:rsidRPr="00183E14">
        <w:rPr>
          <w:rFonts w:ascii="Arial" w:hAnsi="Arial" w:cs="Arial"/>
        </w:rPr>
        <w:t>9</w:t>
      </w:r>
      <w:r w:rsidRPr="00183E14">
        <w:rPr>
          <w:rFonts w:ascii="Arial" w:hAnsi="Arial" w:cs="Arial"/>
        </w:rPr>
        <w:t>.</w:t>
      </w:r>
    </w:p>
    <w:p w:rsidR="004E73CE" w:rsidRPr="00183E14" w:rsidRDefault="004E73CE" w:rsidP="007859EC">
      <w:pPr>
        <w:suppressAutoHyphens/>
        <w:spacing w:line="360" w:lineRule="auto"/>
        <w:jc w:val="both"/>
        <w:rPr>
          <w:rFonts w:ascii="Arial" w:hAnsi="Arial" w:cs="Arial"/>
        </w:rPr>
      </w:pPr>
    </w:p>
    <w:p w:rsidR="003875FE" w:rsidRPr="00183E14" w:rsidRDefault="003875FE" w:rsidP="003875FE">
      <w:pPr>
        <w:numPr>
          <w:ilvl w:val="0"/>
          <w:numId w:val="2"/>
        </w:numPr>
        <w:tabs>
          <w:tab w:val="left" w:pos="720"/>
        </w:tabs>
        <w:suppressAutoHyphens/>
        <w:spacing w:line="360" w:lineRule="auto"/>
        <w:jc w:val="both"/>
        <w:rPr>
          <w:rFonts w:ascii="Arial" w:eastAsia="SimSun" w:hAnsi="Arial" w:cs="Arial"/>
          <w:i/>
          <w:iCs/>
          <w:kern w:val="1"/>
          <w:szCs w:val="20"/>
          <w:u w:val="single"/>
          <w:lang w:eastAsia="hi-IN" w:bidi="hi-IN"/>
        </w:rPr>
      </w:pPr>
      <w:r w:rsidRPr="00183E14">
        <w:rPr>
          <w:rFonts w:ascii="Arial" w:eastAsia="SimSun" w:hAnsi="Arial" w:cs="Arial"/>
          <w:i/>
          <w:iCs/>
          <w:kern w:val="1"/>
          <w:szCs w:val="20"/>
          <w:u w:val="single"/>
          <w:lang w:eastAsia="hi-IN" w:bidi="hi-IN"/>
        </w:rPr>
        <w:t xml:space="preserve">Προοπτικές για το μέλλον </w:t>
      </w:r>
    </w:p>
    <w:p w:rsidR="003875FE" w:rsidRPr="00183E14" w:rsidRDefault="003875FE" w:rsidP="003875FE">
      <w:pPr>
        <w:suppressAutoHyphens/>
        <w:spacing w:line="360" w:lineRule="auto"/>
        <w:jc w:val="both"/>
        <w:rPr>
          <w:rFonts w:ascii="Arial" w:eastAsia="SimSun" w:hAnsi="Arial" w:cs="Arial"/>
          <w:kern w:val="1"/>
          <w:sz w:val="20"/>
          <w:szCs w:val="20"/>
          <w:lang w:eastAsia="hi-IN" w:bidi="hi-IN"/>
        </w:rPr>
      </w:pPr>
    </w:p>
    <w:p w:rsidR="00E71798" w:rsidRPr="00E71798" w:rsidRDefault="00E71798" w:rsidP="00E71798">
      <w:pPr>
        <w:spacing w:line="360" w:lineRule="auto"/>
        <w:jc w:val="both"/>
        <w:rPr>
          <w:rFonts w:ascii="Arial" w:hAnsi="Arial" w:cs="Arial"/>
        </w:rPr>
      </w:pPr>
      <w:r w:rsidRPr="00E71798">
        <w:rPr>
          <w:rFonts w:ascii="Arial" w:hAnsi="Arial" w:cs="Arial"/>
        </w:rPr>
        <w:t>Υπό το πρίσμα της πανδημίας Covid-19, η οποία δημιουργεί σημαντική αβεβαιότητα για το οικονομικό περιβάλλον που θα δράσει η εταιρεία, η διοίκηση προσπαθεί να εξασφαλίσει την απρόσκοπτη λειτουργία της επιχείρησης.</w:t>
      </w:r>
      <w:r>
        <w:rPr>
          <w:rFonts w:ascii="Arial" w:hAnsi="Arial" w:cs="Arial"/>
        </w:rPr>
        <w:t xml:space="preserve"> Ωστόσο η εταιρεία είναι αισιόδοξη καθώς επιδιώκει την διαρκή βελτίωση των υπηρεσιών της με την ταυτόχρονη προσπάθεια για επίτευξη χαμηλών εξόδων,</w:t>
      </w:r>
    </w:p>
    <w:p w:rsidR="00E57476" w:rsidRPr="00183E14" w:rsidRDefault="00E57476" w:rsidP="003875FE">
      <w:pPr>
        <w:suppressAutoHyphens/>
        <w:spacing w:line="360" w:lineRule="auto"/>
        <w:jc w:val="both"/>
        <w:rPr>
          <w:rFonts w:ascii="Arial" w:eastAsia="SimSun" w:hAnsi="Arial" w:cs="Arial"/>
          <w:kern w:val="1"/>
          <w:lang w:eastAsia="hi-IN" w:bidi="hi-IN"/>
        </w:rPr>
      </w:pPr>
    </w:p>
    <w:p w:rsidR="003875FE" w:rsidRPr="00183E14" w:rsidRDefault="003875FE" w:rsidP="003875FE">
      <w:pPr>
        <w:numPr>
          <w:ilvl w:val="0"/>
          <w:numId w:val="2"/>
        </w:numPr>
        <w:tabs>
          <w:tab w:val="left" w:pos="360"/>
        </w:tabs>
        <w:suppressAutoHyphens/>
        <w:spacing w:line="360" w:lineRule="auto"/>
        <w:jc w:val="both"/>
        <w:rPr>
          <w:rFonts w:ascii="Arial" w:eastAsia="SimSun" w:hAnsi="Arial" w:cs="Arial"/>
          <w:kern w:val="1"/>
          <w:szCs w:val="20"/>
          <w:lang w:eastAsia="hi-IN" w:bidi="hi-IN"/>
        </w:rPr>
      </w:pPr>
      <w:r w:rsidRPr="00183E14">
        <w:rPr>
          <w:rFonts w:ascii="Arial" w:eastAsia="SimSun" w:hAnsi="Arial" w:cs="Arial"/>
          <w:i/>
          <w:iCs/>
          <w:kern w:val="1"/>
          <w:szCs w:val="20"/>
          <w:u w:val="single"/>
          <w:lang w:eastAsia="hi-IN" w:bidi="hi-IN"/>
        </w:rPr>
        <w:t>Κατεχόμενα από την εταιρεία χρεόγραφα</w:t>
      </w:r>
      <w:r w:rsidRPr="00183E14">
        <w:rPr>
          <w:rFonts w:ascii="Arial" w:eastAsia="SimSun" w:hAnsi="Arial" w:cs="Arial"/>
          <w:kern w:val="1"/>
          <w:szCs w:val="20"/>
          <w:lang w:eastAsia="hi-IN" w:bidi="hi-IN"/>
        </w:rPr>
        <w:t xml:space="preserve"> </w:t>
      </w:r>
    </w:p>
    <w:p w:rsidR="003875FE" w:rsidRPr="00183E14" w:rsidRDefault="003875FE" w:rsidP="003875FE">
      <w:pPr>
        <w:tabs>
          <w:tab w:val="left" w:pos="360"/>
        </w:tabs>
        <w:suppressAutoHyphens/>
        <w:spacing w:line="360" w:lineRule="auto"/>
        <w:jc w:val="both"/>
        <w:rPr>
          <w:rFonts w:ascii="Arial" w:eastAsia="SimSun" w:hAnsi="Arial" w:cs="Arial"/>
          <w:kern w:val="1"/>
          <w:lang w:eastAsia="hi-IN" w:bidi="hi-IN"/>
        </w:rPr>
      </w:pPr>
      <w:r w:rsidRPr="00183E14">
        <w:rPr>
          <w:rFonts w:ascii="Arial" w:eastAsia="SimSun" w:hAnsi="Arial" w:cs="Arial"/>
          <w:kern w:val="1"/>
          <w:lang w:eastAsia="hi-IN" w:bidi="hi-IN"/>
        </w:rPr>
        <w:t>Η εταιρεία κατά την χρήση 1/1/201</w:t>
      </w:r>
      <w:r w:rsidR="0016324B" w:rsidRPr="00183E14">
        <w:rPr>
          <w:rFonts w:ascii="Arial" w:eastAsia="SimSun" w:hAnsi="Arial" w:cs="Arial"/>
          <w:kern w:val="1"/>
          <w:lang w:eastAsia="hi-IN" w:bidi="hi-IN"/>
        </w:rPr>
        <w:t>9</w:t>
      </w:r>
      <w:r w:rsidRPr="00183E14">
        <w:rPr>
          <w:rFonts w:ascii="Arial" w:eastAsia="SimSun" w:hAnsi="Arial" w:cs="Arial"/>
          <w:kern w:val="1"/>
          <w:lang w:eastAsia="hi-IN" w:bidi="hi-IN"/>
        </w:rPr>
        <w:t xml:space="preserve"> έως 31/12/201</w:t>
      </w:r>
      <w:r w:rsidR="0016324B" w:rsidRPr="00183E14">
        <w:rPr>
          <w:rFonts w:ascii="Arial" w:eastAsia="SimSun" w:hAnsi="Arial" w:cs="Arial"/>
          <w:kern w:val="1"/>
          <w:lang w:eastAsia="hi-IN" w:bidi="hi-IN"/>
        </w:rPr>
        <w:t>9</w:t>
      </w:r>
      <w:r w:rsidRPr="00183E14">
        <w:rPr>
          <w:rFonts w:ascii="Arial" w:eastAsia="SimSun" w:hAnsi="Arial" w:cs="Arial"/>
          <w:kern w:val="1"/>
          <w:lang w:eastAsia="hi-IN" w:bidi="hi-IN"/>
        </w:rPr>
        <w:t xml:space="preserve"> δεν είχε στην κατοχή της χρεόγραφα.</w:t>
      </w:r>
    </w:p>
    <w:p w:rsidR="003875FE" w:rsidRPr="00183E14" w:rsidRDefault="003875FE" w:rsidP="003875FE">
      <w:pPr>
        <w:tabs>
          <w:tab w:val="left" w:pos="360"/>
        </w:tabs>
        <w:suppressAutoHyphens/>
        <w:spacing w:line="360" w:lineRule="auto"/>
        <w:jc w:val="both"/>
        <w:rPr>
          <w:rFonts w:ascii="Arial" w:eastAsia="SimSun" w:hAnsi="Arial" w:cs="Arial"/>
          <w:kern w:val="1"/>
          <w:sz w:val="20"/>
          <w:szCs w:val="20"/>
          <w:lang w:eastAsia="hi-IN" w:bidi="hi-IN"/>
        </w:rPr>
      </w:pPr>
    </w:p>
    <w:p w:rsidR="0052724D" w:rsidRPr="00183E14" w:rsidRDefault="0052724D" w:rsidP="003875FE">
      <w:pPr>
        <w:numPr>
          <w:ilvl w:val="0"/>
          <w:numId w:val="2"/>
        </w:numPr>
        <w:tabs>
          <w:tab w:val="left" w:pos="360"/>
        </w:tabs>
        <w:suppressAutoHyphens/>
        <w:spacing w:line="360" w:lineRule="auto"/>
        <w:jc w:val="both"/>
        <w:rPr>
          <w:rFonts w:ascii="Arial" w:eastAsia="SimSun" w:hAnsi="Arial" w:cs="Arial"/>
          <w:i/>
          <w:iCs/>
          <w:kern w:val="1"/>
          <w:szCs w:val="20"/>
          <w:u w:val="single"/>
          <w:lang w:eastAsia="hi-IN" w:bidi="hi-IN"/>
        </w:rPr>
      </w:pPr>
      <w:r w:rsidRPr="00183E14">
        <w:rPr>
          <w:rFonts w:ascii="Arial" w:hAnsi="Arial" w:cs="Arial"/>
          <w:bCs/>
          <w:i/>
          <w:u w:val="single"/>
        </w:rPr>
        <w:t>Δραστηριότητες στον τομέα της έρευνας και ανάπτυξης</w:t>
      </w:r>
    </w:p>
    <w:p w:rsidR="0052724D" w:rsidRPr="00183E14" w:rsidRDefault="007079BF" w:rsidP="0052724D">
      <w:pPr>
        <w:tabs>
          <w:tab w:val="left" w:pos="360"/>
        </w:tabs>
        <w:suppressAutoHyphens/>
        <w:spacing w:line="360" w:lineRule="auto"/>
        <w:ind w:left="360"/>
        <w:jc w:val="both"/>
        <w:rPr>
          <w:rFonts w:ascii="Arial" w:hAnsi="Arial" w:cs="Arial"/>
          <w:color w:val="333333"/>
        </w:rPr>
      </w:pPr>
      <w:r w:rsidRPr="00183E14">
        <w:rPr>
          <w:rFonts w:ascii="Arial" w:hAnsi="Arial" w:cs="Arial"/>
          <w:color w:val="333333"/>
        </w:rPr>
        <w:t>Δ</w:t>
      </w:r>
      <w:r w:rsidR="0052724D" w:rsidRPr="00183E14">
        <w:rPr>
          <w:rFonts w:ascii="Arial" w:hAnsi="Arial" w:cs="Arial"/>
          <w:color w:val="333333"/>
        </w:rPr>
        <w:t>εν υπάρχουν</w:t>
      </w:r>
      <w:r w:rsidRPr="00183E14">
        <w:rPr>
          <w:rFonts w:ascii="Arial" w:hAnsi="Arial" w:cs="Arial"/>
          <w:color w:val="333333"/>
        </w:rPr>
        <w:t>.</w:t>
      </w:r>
    </w:p>
    <w:p w:rsidR="0052724D" w:rsidRPr="00183E14" w:rsidRDefault="0052724D" w:rsidP="0052724D">
      <w:pPr>
        <w:tabs>
          <w:tab w:val="left" w:pos="360"/>
        </w:tabs>
        <w:suppressAutoHyphens/>
        <w:spacing w:line="360" w:lineRule="auto"/>
        <w:ind w:left="360"/>
        <w:jc w:val="both"/>
        <w:rPr>
          <w:rFonts w:ascii="Arial" w:eastAsia="SimSun" w:hAnsi="Arial" w:cs="Arial"/>
          <w:iCs/>
          <w:kern w:val="1"/>
          <w:szCs w:val="20"/>
          <w:lang w:eastAsia="hi-IN" w:bidi="hi-IN"/>
        </w:rPr>
      </w:pPr>
    </w:p>
    <w:p w:rsidR="0052724D" w:rsidRPr="00183E14" w:rsidRDefault="0052724D" w:rsidP="003875FE">
      <w:pPr>
        <w:numPr>
          <w:ilvl w:val="0"/>
          <w:numId w:val="2"/>
        </w:numPr>
        <w:tabs>
          <w:tab w:val="left" w:pos="360"/>
        </w:tabs>
        <w:suppressAutoHyphens/>
        <w:spacing w:line="360" w:lineRule="auto"/>
        <w:jc w:val="both"/>
        <w:rPr>
          <w:rFonts w:ascii="Arial" w:eastAsia="SimSun" w:hAnsi="Arial" w:cs="Arial"/>
          <w:i/>
          <w:iCs/>
          <w:kern w:val="1"/>
          <w:szCs w:val="20"/>
          <w:u w:val="single"/>
          <w:lang w:eastAsia="hi-IN" w:bidi="hi-IN"/>
        </w:rPr>
      </w:pPr>
      <w:r w:rsidRPr="00183E14">
        <w:rPr>
          <w:rFonts w:ascii="Arial" w:hAnsi="Arial" w:cs="Arial"/>
          <w:i/>
          <w:color w:val="333333"/>
          <w:u w:val="single"/>
        </w:rPr>
        <w:t>Πληροφορίες για τα χρηματοοικονομικά μέσα</w:t>
      </w:r>
    </w:p>
    <w:p w:rsidR="0052724D" w:rsidRPr="00183E14" w:rsidRDefault="0052724D" w:rsidP="0052724D">
      <w:pPr>
        <w:tabs>
          <w:tab w:val="left" w:pos="360"/>
        </w:tabs>
        <w:suppressAutoHyphens/>
        <w:spacing w:line="360" w:lineRule="auto"/>
        <w:ind w:left="360"/>
        <w:jc w:val="both"/>
        <w:rPr>
          <w:rFonts w:ascii="Arial" w:hAnsi="Arial" w:cs="Arial"/>
          <w:color w:val="333333"/>
        </w:rPr>
      </w:pPr>
      <w:r w:rsidRPr="00183E14">
        <w:rPr>
          <w:rFonts w:ascii="Arial" w:hAnsi="Arial" w:cs="Arial"/>
          <w:color w:val="333333"/>
        </w:rPr>
        <w:t>Δεν υπάρχουν</w:t>
      </w:r>
      <w:r w:rsidR="007079BF" w:rsidRPr="00183E14">
        <w:rPr>
          <w:rFonts w:ascii="Arial" w:hAnsi="Arial" w:cs="Arial"/>
          <w:color w:val="333333"/>
        </w:rPr>
        <w:t>.</w:t>
      </w:r>
    </w:p>
    <w:p w:rsidR="0052724D" w:rsidRPr="00183E14" w:rsidRDefault="0052724D" w:rsidP="0052724D">
      <w:pPr>
        <w:tabs>
          <w:tab w:val="left" w:pos="360"/>
        </w:tabs>
        <w:suppressAutoHyphens/>
        <w:spacing w:line="360" w:lineRule="auto"/>
        <w:ind w:left="360"/>
        <w:jc w:val="both"/>
        <w:rPr>
          <w:rFonts w:ascii="Arial" w:eastAsia="SimSun" w:hAnsi="Arial" w:cs="Arial"/>
          <w:i/>
          <w:iCs/>
          <w:kern w:val="1"/>
          <w:szCs w:val="20"/>
          <w:u w:val="single"/>
          <w:lang w:eastAsia="hi-IN" w:bidi="hi-IN"/>
        </w:rPr>
      </w:pPr>
    </w:p>
    <w:p w:rsidR="0052724D" w:rsidRPr="00183E14" w:rsidRDefault="0052724D" w:rsidP="003875FE">
      <w:pPr>
        <w:numPr>
          <w:ilvl w:val="0"/>
          <w:numId w:val="2"/>
        </w:numPr>
        <w:tabs>
          <w:tab w:val="left" w:pos="360"/>
        </w:tabs>
        <w:suppressAutoHyphens/>
        <w:spacing w:line="360" w:lineRule="auto"/>
        <w:jc w:val="both"/>
        <w:rPr>
          <w:rFonts w:ascii="Arial" w:eastAsia="SimSun" w:hAnsi="Arial" w:cs="Arial"/>
          <w:i/>
          <w:iCs/>
          <w:kern w:val="1"/>
          <w:szCs w:val="20"/>
          <w:u w:val="single"/>
          <w:lang w:eastAsia="hi-IN" w:bidi="hi-IN"/>
        </w:rPr>
      </w:pPr>
      <w:r w:rsidRPr="00183E14">
        <w:rPr>
          <w:rFonts w:ascii="Arial" w:hAnsi="Arial" w:cs="Arial"/>
          <w:bCs/>
          <w:i/>
          <w:u w:val="single"/>
        </w:rPr>
        <w:t>Διαθέσιμο συνάλλαγμα</w:t>
      </w:r>
    </w:p>
    <w:p w:rsidR="0052724D" w:rsidRPr="00183E14" w:rsidRDefault="0052724D" w:rsidP="0052724D">
      <w:pPr>
        <w:tabs>
          <w:tab w:val="left" w:pos="360"/>
        </w:tabs>
        <w:suppressAutoHyphens/>
        <w:spacing w:line="360" w:lineRule="auto"/>
        <w:ind w:left="360"/>
        <w:jc w:val="both"/>
        <w:rPr>
          <w:rFonts w:ascii="Arial" w:hAnsi="Arial" w:cs="Arial"/>
          <w:bCs/>
        </w:rPr>
      </w:pPr>
      <w:r w:rsidRPr="00183E14">
        <w:rPr>
          <w:rFonts w:ascii="Arial" w:hAnsi="Arial" w:cs="Arial"/>
          <w:bCs/>
        </w:rPr>
        <w:t>Δεν υπάρχει</w:t>
      </w:r>
      <w:r w:rsidR="007079BF" w:rsidRPr="00183E14">
        <w:rPr>
          <w:rFonts w:ascii="Arial" w:hAnsi="Arial" w:cs="Arial"/>
          <w:bCs/>
        </w:rPr>
        <w:t>.</w:t>
      </w:r>
    </w:p>
    <w:p w:rsidR="0052724D" w:rsidRPr="00183E14" w:rsidRDefault="0052724D" w:rsidP="0052724D">
      <w:pPr>
        <w:tabs>
          <w:tab w:val="left" w:pos="360"/>
        </w:tabs>
        <w:suppressAutoHyphens/>
        <w:spacing w:line="360" w:lineRule="auto"/>
        <w:ind w:left="360"/>
        <w:jc w:val="both"/>
        <w:rPr>
          <w:rFonts w:ascii="Arial" w:eastAsia="SimSun" w:hAnsi="Arial" w:cs="Arial"/>
          <w:iCs/>
          <w:kern w:val="1"/>
          <w:sz w:val="20"/>
          <w:szCs w:val="20"/>
          <w:lang w:eastAsia="hi-IN" w:bidi="hi-IN"/>
        </w:rPr>
      </w:pPr>
    </w:p>
    <w:p w:rsidR="003875FE" w:rsidRPr="00183E14" w:rsidRDefault="003875FE" w:rsidP="003875FE">
      <w:pPr>
        <w:numPr>
          <w:ilvl w:val="0"/>
          <w:numId w:val="2"/>
        </w:numPr>
        <w:tabs>
          <w:tab w:val="left" w:pos="360"/>
        </w:tabs>
        <w:suppressAutoHyphens/>
        <w:spacing w:line="360" w:lineRule="auto"/>
        <w:jc w:val="both"/>
        <w:rPr>
          <w:rFonts w:ascii="Arial" w:eastAsia="SimSun" w:hAnsi="Arial" w:cs="Arial"/>
          <w:i/>
          <w:iCs/>
          <w:kern w:val="1"/>
          <w:szCs w:val="20"/>
          <w:u w:val="single"/>
          <w:lang w:eastAsia="hi-IN" w:bidi="hi-IN"/>
        </w:rPr>
      </w:pPr>
      <w:r w:rsidRPr="00183E14">
        <w:rPr>
          <w:rFonts w:ascii="Arial" w:eastAsia="SimSun" w:hAnsi="Arial" w:cs="Arial"/>
          <w:i/>
          <w:iCs/>
          <w:kern w:val="1"/>
          <w:szCs w:val="20"/>
          <w:u w:val="single"/>
          <w:lang w:eastAsia="hi-IN" w:bidi="hi-IN"/>
        </w:rPr>
        <w:t>Ακίνητα της εταιρείας</w:t>
      </w:r>
    </w:p>
    <w:p w:rsidR="0052724D" w:rsidRPr="00183E14" w:rsidRDefault="0052724D" w:rsidP="0052724D">
      <w:pPr>
        <w:tabs>
          <w:tab w:val="left" w:pos="360"/>
        </w:tabs>
        <w:suppressAutoHyphens/>
        <w:spacing w:line="360" w:lineRule="auto"/>
        <w:jc w:val="both"/>
        <w:rPr>
          <w:rFonts w:ascii="Arial" w:eastAsia="SimSun" w:hAnsi="Arial" w:cs="Arial"/>
          <w:kern w:val="1"/>
          <w:lang w:eastAsia="hi-IN" w:bidi="hi-IN"/>
        </w:rPr>
      </w:pPr>
      <w:r w:rsidRPr="00183E14">
        <w:rPr>
          <w:rFonts w:ascii="Arial" w:eastAsia="SimSun" w:hAnsi="Arial" w:cs="Arial"/>
          <w:kern w:val="1"/>
          <w:lang w:eastAsia="hi-IN" w:bidi="hi-IN"/>
        </w:rPr>
        <w:t xml:space="preserve">      Εντός της χρήσης δεν αποκτήθηκαν ακίνητα. </w:t>
      </w:r>
    </w:p>
    <w:p w:rsidR="0052724D" w:rsidRPr="00183E14" w:rsidRDefault="0052724D" w:rsidP="0052724D">
      <w:pPr>
        <w:tabs>
          <w:tab w:val="left" w:pos="360"/>
        </w:tabs>
        <w:suppressAutoHyphens/>
        <w:spacing w:line="360" w:lineRule="auto"/>
        <w:jc w:val="both"/>
        <w:rPr>
          <w:rFonts w:ascii="Arial" w:eastAsia="SimSun" w:hAnsi="Arial" w:cs="Arial"/>
          <w:i/>
          <w:iCs/>
          <w:kern w:val="1"/>
          <w:szCs w:val="20"/>
          <w:u w:val="single"/>
          <w:lang w:eastAsia="hi-IN" w:bidi="hi-IN"/>
        </w:rPr>
      </w:pPr>
    </w:p>
    <w:p w:rsidR="0052724D" w:rsidRPr="00183E14" w:rsidRDefault="0052724D" w:rsidP="003875FE">
      <w:pPr>
        <w:numPr>
          <w:ilvl w:val="0"/>
          <w:numId w:val="2"/>
        </w:numPr>
        <w:tabs>
          <w:tab w:val="left" w:pos="360"/>
        </w:tabs>
        <w:suppressAutoHyphens/>
        <w:spacing w:line="360" w:lineRule="auto"/>
        <w:jc w:val="both"/>
        <w:rPr>
          <w:rFonts w:ascii="Arial" w:eastAsia="SimSun" w:hAnsi="Arial" w:cs="Arial"/>
          <w:i/>
          <w:iCs/>
          <w:kern w:val="1"/>
          <w:szCs w:val="20"/>
          <w:u w:val="single"/>
          <w:lang w:eastAsia="hi-IN" w:bidi="hi-IN"/>
        </w:rPr>
      </w:pPr>
      <w:r w:rsidRPr="00183E14">
        <w:rPr>
          <w:rFonts w:ascii="Arial" w:eastAsia="SimSun" w:hAnsi="Arial" w:cs="Arial"/>
          <w:i/>
          <w:iCs/>
          <w:kern w:val="1"/>
          <w:szCs w:val="20"/>
          <w:u w:val="single"/>
          <w:lang w:eastAsia="hi-IN" w:bidi="hi-IN"/>
        </w:rPr>
        <w:t>Εργασιακά θέματα</w:t>
      </w:r>
    </w:p>
    <w:p w:rsidR="0052724D" w:rsidRPr="00183E14" w:rsidRDefault="0052724D" w:rsidP="003B7C82">
      <w:pPr>
        <w:tabs>
          <w:tab w:val="left" w:pos="1440"/>
        </w:tabs>
        <w:spacing w:line="360" w:lineRule="auto"/>
        <w:jc w:val="both"/>
        <w:rPr>
          <w:rFonts w:ascii="Arial" w:hAnsi="Arial" w:cs="Arial"/>
          <w:bCs/>
          <w:iCs/>
          <w:spacing w:val="-2"/>
        </w:rPr>
      </w:pPr>
      <w:r w:rsidRPr="00183E14">
        <w:rPr>
          <w:rFonts w:ascii="Arial" w:hAnsi="Arial" w:cs="Arial"/>
          <w:bCs/>
          <w:iCs/>
          <w:spacing w:val="-2"/>
        </w:rPr>
        <w:t xml:space="preserve">Η Εταιρεία, δίνει έμφαση στο υψηλό επίπεδο, την επαγγελματική εμπειρία, αλλά και το προσωπικό ήθος των στελεχών της. Τηρεί απαρέγκλιτα τις διατάξεις της </w:t>
      </w:r>
      <w:r w:rsidRPr="00183E14">
        <w:rPr>
          <w:rFonts w:ascii="Arial" w:hAnsi="Arial" w:cs="Arial"/>
          <w:bCs/>
          <w:iCs/>
          <w:spacing w:val="-2"/>
        </w:rPr>
        <w:lastRenderedPageBreak/>
        <w:t>εργατικής νομοθεσίας και εκπληρώνει όλες τις υποχρεώσεις της απέναντι στην Επιθεώρηση Εργασίας και στους Ασφαλιστικούς φορείς</w:t>
      </w:r>
    </w:p>
    <w:p w:rsidR="00525943" w:rsidRPr="00183E14" w:rsidRDefault="00525943" w:rsidP="003B7C82">
      <w:pPr>
        <w:tabs>
          <w:tab w:val="left" w:pos="1440"/>
        </w:tabs>
        <w:spacing w:line="360" w:lineRule="auto"/>
        <w:jc w:val="both"/>
        <w:rPr>
          <w:rFonts w:ascii="Arial" w:hAnsi="Arial" w:cs="Arial"/>
          <w:bCs/>
          <w:iCs/>
          <w:spacing w:val="-2"/>
        </w:rPr>
      </w:pPr>
    </w:p>
    <w:p w:rsidR="0052724D" w:rsidRPr="00183E14" w:rsidRDefault="0052724D" w:rsidP="0052724D">
      <w:pPr>
        <w:tabs>
          <w:tab w:val="left" w:pos="1440"/>
        </w:tabs>
        <w:spacing w:line="360" w:lineRule="auto"/>
        <w:ind w:left="720"/>
        <w:rPr>
          <w:rFonts w:ascii="Arial" w:hAnsi="Arial" w:cs="Arial"/>
          <w:b/>
          <w:color w:val="333333"/>
        </w:rPr>
      </w:pPr>
    </w:p>
    <w:p w:rsidR="0052724D" w:rsidRPr="00183E14" w:rsidRDefault="0052724D" w:rsidP="007079BF">
      <w:pPr>
        <w:numPr>
          <w:ilvl w:val="0"/>
          <w:numId w:val="2"/>
        </w:numPr>
        <w:tabs>
          <w:tab w:val="left" w:pos="360"/>
        </w:tabs>
        <w:suppressAutoHyphens/>
        <w:spacing w:line="360" w:lineRule="auto"/>
        <w:jc w:val="both"/>
        <w:rPr>
          <w:rFonts w:ascii="Arial" w:eastAsia="SimSun" w:hAnsi="Arial" w:cs="Arial"/>
          <w:i/>
          <w:iCs/>
          <w:kern w:val="1"/>
          <w:szCs w:val="20"/>
          <w:u w:val="single"/>
          <w:lang w:eastAsia="hi-IN" w:bidi="hi-IN"/>
        </w:rPr>
      </w:pPr>
      <w:r w:rsidRPr="00183E14">
        <w:rPr>
          <w:rFonts w:ascii="Arial" w:eastAsia="SimSun" w:hAnsi="Arial" w:cs="Arial"/>
          <w:i/>
          <w:iCs/>
          <w:kern w:val="1"/>
          <w:szCs w:val="20"/>
          <w:u w:val="single"/>
          <w:lang w:eastAsia="hi-IN" w:bidi="hi-IN"/>
        </w:rPr>
        <w:t xml:space="preserve"> Περιβαλλοντικά θέματα</w:t>
      </w:r>
    </w:p>
    <w:p w:rsidR="0052724D" w:rsidRPr="00183E14" w:rsidRDefault="0052724D" w:rsidP="003B7C82">
      <w:pPr>
        <w:spacing w:line="360" w:lineRule="auto"/>
        <w:jc w:val="both"/>
        <w:rPr>
          <w:rFonts w:ascii="Arial" w:hAnsi="Arial" w:cs="Arial"/>
          <w:bCs/>
          <w:iCs/>
          <w:spacing w:val="-2"/>
        </w:rPr>
      </w:pPr>
      <w:r w:rsidRPr="00183E14">
        <w:rPr>
          <w:rFonts w:ascii="Arial" w:hAnsi="Arial" w:cs="Arial"/>
          <w:bCs/>
          <w:spacing w:val="-2"/>
        </w:rPr>
        <w:t>Η Εταιρεία αναγνωρίζει την ανάγκη για συνεχή βελτίωση της περιβαλλοντικής επίδοσης με βάση τις αρχές της αειφόρου ανάπτυξης κ</w:t>
      </w:r>
      <w:r w:rsidR="003B7C82" w:rsidRPr="00183E14">
        <w:rPr>
          <w:rFonts w:ascii="Arial" w:hAnsi="Arial" w:cs="Arial"/>
          <w:bCs/>
          <w:spacing w:val="-2"/>
        </w:rPr>
        <w:t xml:space="preserve">αι σε συμμόρφωση με την κείμενη </w:t>
      </w:r>
      <w:r w:rsidRPr="00183E14">
        <w:rPr>
          <w:rFonts w:ascii="Arial" w:hAnsi="Arial" w:cs="Arial"/>
          <w:bCs/>
          <w:spacing w:val="-2"/>
        </w:rPr>
        <w:t>νομοθεσία και τα διεθνή πρότυπα και στοχεύει σε μία ισορροπημένη οικονομική ανάπτυξη σε αρμονία με το φυσικό περιβάλλον. Ακολουθώντας τις ανωτέρω αρχές, η Εταιρεία ασκεί τις δραστηριότητές της με τρόπο που εξασφαλίζει αφενός την προστασία του περιβάλλοντος και αφετέρου την υγιεινή και την ασφάλεια των εργαζομένων της.</w:t>
      </w:r>
    </w:p>
    <w:p w:rsidR="0052724D" w:rsidRPr="00183E14" w:rsidRDefault="0052724D" w:rsidP="0052724D">
      <w:pPr>
        <w:tabs>
          <w:tab w:val="left" w:pos="1440"/>
        </w:tabs>
        <w:spacing w:line="360" w:lineRule="auto"/>
        <w:ind w:left="720"/>
        <w:rPr>
          <w:rFonts w:ascii="Arial" w:hAnsi="Arial" w:cs="Arial"/>
          <w:b/>
          <w:color w:val="333333"/>
        </w:rPr>
      </w:pPr>
    </w:p>
    <w:p w:rsidR="0052724D" w:rsidRPr="00183E14" w:rsidRDefault="0052724D" w:rsidP="007079BF">
      <w:pPr>
        <w:numPr>
          <w:ilvl w:val="0"/>
          <w:numId w:val="2"/>
        </w:numPr>
        <w:tabs>
          <w:tab w:val="left" w:pos="360"/>
        </w:tabs>
        <w:suppressAutoHyphens/>
        <w:spacing w:line="360" w:lineRule="auto"/>
        <w:jc w:val="both"/>
        <w:rPr>
          <w:rFonts w:ascii="Arial" w:eastAsia="SimSun" w:hAnsi="Arial" w:cs="Arial"/>
          <w:i/>
          <w:iCs/>
          <w:kern w:val="1"/>
          <w:szCs w:val="20"/>
          <w:u w:val="single"/>
          <w:lang w:eastAsia="hi-IN" w:bidi="hi-IN"/>
        </w:rPr>
      </w:pPr>
      <w:r w:rsidRPr="00183E14">
        <w:rPr>
          <w:rFonts w:ascii="Arial" w:eastAsia="SimSun" w:hAnsi="Arial" w:cs="Arial"/>
          <w:i/>
          <w:iCs/>
          <w:kern w:val="1"/>
          <w:szCs w:val="20"/>
          <w:u w:val="single"/>
          <w:lang w:eastAsia="hi-IN" w:bidi="hi-IN"/>
        </w:rPr>
        <w:t>Διαχείριση κινδύνων</w:t>
      </w:r>
    </w:p>
    <w:p w:rsidR="004E73CE" w:rsidRPr="00183E14" w:rsidRDefault="004E73CE" w:rsidP="004E73CE">
      <w:pPr>
        <w:tabs>
          <w:tab w:val="left" w:pos="360"/>
        </w:tabs>
        <w:suppressAutoHyphens/>
        <w:spacing w:line="360" w:lineRule="auto"/>
        <w:ind w:left="360"/>
        <w:jc w:val="both"/>
        <w:rPr>
          <w:rFonts w:ascii="Arial" w:eastAsia="SimSun" w:hAnsi="Arial" w:cs="Arial"/>
          <w:i/>
          <w:iCs/>
          <w:kern w:val="1"/>
          <w:szCs w:val="20"/>
          <w:u w:val="single"/>
          <w:lang w:eastAsia="hi-IN" w:bidi="hi-IN"/>
        </w:rPr>
      </w:pPr>
    </w:p>
    <w:p w:rsidR="0052724D" w:rsidRPr="00183E14" w:rsidRDefault="0052724D" w:rsidP="0052724D">
      <w:pPr>
        <w:numPr>
          <w:ilvl w:val="0"/>
          <w:numId w:val="5"/>
        </w:numPr>
        <w:jc w:val="both"/>
        <w:rPr>
          <w:rFonts w:ascii="Arial" w:hAnsi="Arial" w:cs="Arial"/>
          <w:b/>
          <w:sz w:val="22"/>
          <w:szCs w:val="22"/>
        </w:rPr>
      </w:pPr>
      <w:r w:rsidRPr="00183E14">
        <w:rPr>
          <w:rFonts w:ascii="Arial" w:hAnsi="Arial" w:cs="Arial"/>
          <w:b/>
          <w:sz w:val="22"/>
          <w:szCs w:val="22"/>
        </w:rPr>
        <w:t>Πιστωτικός κίνδυνος</w:t>
      </w:r>
    </w:p>
    <w:p w:rsidR="0052724D" w:rsidRPr="00183E14" w:rsidRDefault="0052724D" w:rsidP="0052724D">
      <w:pPr>
        <w:ind w:left="720"/>
        <w:jc w:val="both"/>
        <w:rPr>
          <w:rFonts w:ascii="Arial" w:hAnsi="Arial" w:cs="Arial"/>
          <w:b/>
          <w:sz w:val="22"/>
          <w:szCs w:val="22"/>
        </w:rPr>
      </w:pPr>
    </w:p>
    <w:p w:rsidR="0052724D" w:rsidRPr="00183E14" w:rsidRDefault="00E761C8" w:rsidP="003B7C82">
      <w:pPr>
        <w:spacing w:line="360" w:lineRule="auto"/>
        <w:jc w:val="both"/>
        <w:rPr>
          <w:rFonts w:ascii="Arial" w:hAnsi="Arial" w:cs="Arial"/>
          <w:bCs/>
          <w:iCs/>
          <w:color w:val="000000"/>
          <w:spacing w:val="-2"/>
        </w:rPr>
      </w:pPr>
      <w:r w:rsidRPr="00183E14">
        <w:rPr>
          <w:rFonts w:ascii="Arial" w:hAnsi="Arial" w:cs="Arial"/>
          <w:bCs/>
          <w:iCs/>
          <w:color w:val="000000"/>
          <w:spacing w:val="-2"/>
        </w:rPr>
        <w:t>Τ</w:t>
      </w:r>
      <w:r w:rsidR="0052724D" w:rsidRPr="00183E14">
        <w:rPr>
          <w:rFonts w:ascii="Arial" w:hAnsi="Arial" w:cs="Arial"/>
          <w:bCs/>
          <w:iCs/>
          <w:color w:val="000000"/>
          <w:spacing w:val="-2"/>
        </w:rPr>
        <w:t>ο μεγαλύτερο μέρος του τζ</w:t>
      </w:r>
      <w:r w:rsidRPr="00183E14">
        <w:rPr>
          <w:rFonts w:ascii="Arial" w:hAnsi="Arial" w:cs="Arial"/>
          <w:bCs/>
          <w:iCs/>
          <w:color w:val="000000"/>
          <w:spacing w:val="-2"/>
        </w:rPr>
        <w:t>ίρου αφορά σε λιανικές πωλήσεις οπότε δεν υφίσταται τέτοιος κίνδυνος.</w:t>
      </w:r>
    </w:p>
    <w:p w:rsidR="0052724D" w:rsidRPr="00183E14" w:rsidRDefault="0052724D" w:rsidP="0052724D">
      <w:pPr>
        <w:pStyle w:val="yiv8246929700msonormal"/>
        <w:numPr>
          <w:ilvl w:val="0"/>
          <w:numId w:val="5"/>
        </w:numPr>
        <w:spacing w:line="360" w:lineRule="auto"/>
        <w:jc w:val="both"/>
        <w:rPr>
          <w:rFonts w:ascii="Arial" w:hAnsi="Arial" w:cs="Arial"/>
          <w:b/>
        </w:rPr>
      </w:pPr>
      <w:r w:rsidRPr="00183E14">
        <w:rPr>
          <w:rFonts w:ascii="Arial" w:hAnsi="Arial" w:cs="Arial"/>
          <w:b/>
        </w:rPr>
        <w:t>Συναλλαγματικός κίνδυνος</w:t>
      </w:r>
    </w:p>
    <w:p w:rsidR="0052724D" w:rsidRPr="00183E14" w:rsidRDefault="0052724D" w:rsidP="003B7C82">
      <w:pPr>
        <w:spacing w:line="360" w:lineRule="auto"/>
        <w:jc w:val="both"/>
        <w:rPr>
          <w:rFonts w:ascii="Arial" w:hAnsi="Arial" w:cs="Arial"/>
          <w:bCs/>
          <w:color w:val="000000"/>
          <w:spacing w:val="-2"/>
        </w:rPr>
      </w:pPr>
      <w:r w:rsidRPr="00183E14">
        <w:rPr>
          <w:rFonts w:ascii="Arial" w:hAnsi="Arial" w:cs="Arial"/>
          <w:bCs/>
          <w:color w:val="000000"/>
          <w:spacing w:val="-2"/>
        </w:rPr>
        <w:t>Η Εταιρεία δεν έχει συναλλαγές σε ξένο νόμισμα και ως εκ τούτου δεν υφίσταται τέτοιος κίνδυνος.</w:t>
      </w:r>
    </w:p>
    <w:p w:rsidR="00E54CCA" w:rsidRPr="00183E14" w:rsidRDefault="00E54CCA" w:rsidP="003B7C82">
      <w:pPr>
        <w:spacing w:line="360" w:lineRule="auto"/>
        <w:jc w:val="both"/>
        <w:rPr>
          <w:rFonts w:ascii="Arial" w:hAnsi="Arial" w:cs="Arial"/>
          <w:bCs/>
          <w:color w:val="000000"/>
          <w:spacing w:val="-2"/>
        </w:rPr>
      </w:pPr>
    </w:p>
    <w:p w:rsidR="0052724D" w:rsidRPr="00183E14" w:rsidRDefault="0052724D" w:rsidP="0052724D">
      <w:pPr>
        <w:numPr>
          <w:ilvl w:val="0"/>
          <w:numId w:val="5"/>
        </w:numPr>
        <w:spacing w:line="360" w:lineRule="auto"/>
        <w:rPr>
          <w:rFonts w:ascii="Arial" w:hAnsi="Arial" w:cs="Arial"/>
          <w:b/>
        </w:rPr>
      </w:pPr>
      <w:r w:rsidRPr="00183E14">
        <w:rPr>
          <w:rFonts w:ascii="Arial" w:hAnsi="Arial" w:cs="Arial"/>
          <w:b/>
        </w:rPr>
        <w:t>Κίνδυνος τιμής</w:t>
      </w:r>
    </w:p>
    <w:p w:rsidR="0052724D" w:rsidRPr="00183E14" w:rsidRDefault="0052724D" w:rsidP="003B7C82">
      <w:pPr>
        <w:spacing w:line="360" w:lineRule="auto"/>
        <w:jc w:val="both"/>
        <w:rPr>
          <w:rFonts w:ascii="Arial" w:hAnsi="Arial" w:cs="Arial"/>
          <w:bCs/>
          <w:color w:val="000000"/>
          <w:spacing w:val="-2"/>
        </w:rPr>
      </w:pPr>
      <w:r w:rsidRPr="00183E14">
        <w:rPr>
          <w:rFonts w:ascii="Arial" w:hAnsi="Arial" w:cs="Arial"/>
          <w:bCs/>
          <w:color w:val="000000"/>
          <w:spacing w:val="-2"/>
        </w:rPr>
        <w:t xml:space="preserve">Η Εταιρεία δεν εκτίθεται σε σημαντικές μεταβολές των τιμών. Ωστόσο, η εταιρεία </w:t>
      </w:r>
      <w:r w:rsidRPr="00183E14">
        <w:rPr>
          <w:rFonts w:ascii="Arial" w:hAnsi="Arial" w:cs="Arial"/>
        </w:rPr>
        <w:t>θέτει ως βασική προϋπόθεση συνεργασίας με τους προμηθευτές της, τη δέσμευση για σταθερές τιμές τουλάχιστον σε ετήσια βάση. Επιπλέον βελτίωση των τιμών επιχειρείται, με την επίτευξη οικονομιών κλίμακας, μέσω του όγκου των προγραμματισμένων της αγορών από τους προμηθευτές της.</w:t>
      </w:r>
      <w:r w:rsidRPr="00183E14">
        <w:rPr>
          <w:rFonts w:ascii="Arial" w:hAnsi="Arial" w:cs="Arial"/>
          <w:bCs/>
          <w:color w:val="000000"/>
          <w:spacing w:val="-2"/>
        </w:rPr>
        <w:t xml:space="preserve">    </w:t>
      </w:r>
    </w:p>
    <w:p w:rsidR="00E54CCA" w:rsidRPr="00183E14" w:rsidRDefault="00E54CCA" w:rsidP="003B7C82">
      <w:pPr>
        <w:spacing w:line="360" w:lineRule="auto"/>
        <w:jc w:val="both"/>
        <w:rPr>
          <w:rFonts w:ascii="Arial" w:hAnsi="Arial" w:cs="Arial"/>
          <w:bCs/>
          <w:color w:val="000000"/>
          <w:spacing w:val="-2"/>
        </w:rPr>
      </w:pPr>
    </w:p>
    <w:p w:rsidR="0052724D" w:rsidRPr="00183E14" w:rsidRDefault="0052724D" w:rsidP="0052724D">
      <w:pPr>
        <w:numPr>
          <w:ilvl w:val="0"/>
          <w:numId w:val="5"/>
        </w:numPr>
        <w:spacing w:line="360" w:lineRule="auto"/>
        <w:rPr>
          <w:rFonts w:ascii="Arial" w:hAnsi="Arial" w:cs="Arial"/>
          <w:b/>
        </w:rPr>
      </w:pPr>
      <w:r w:rsidRPr="00183E14">
        <w:rPr>
          <w:rFonts w:ascii="Arial" w:hAnsi="Arial" w:cs="Arial"/>
          <w:b/>
        </w:rPr>
        <w:t>Ταμειακές ροές και δίκαιη αξία επιτοκίου κινδύνου</w:t>
      </w:r>
    </w:p>
    <w:p w:rsidR="0052724D" w:rsidRPr="00183E14" w:rsidRDefault="0052724D" w:rsidP="00E761C8">
      <w:pPr>
        <w:spacing w:line="360" w:lineRule="auto"/>
        <w:jc w:val="both"/>
        <w:rPr>
          <w:rFonts w:ascii="Arial" w:hAnsi="Arial" w:cs="Arial"/>
          <w:bCs/>
          <w:color w:val="000000"/>
          <w:spacing w:val="-2"/>
        </w:rPr>
      </w:pPr>
      <w:r w:rsidRPr="00183E14">
        <w:rPr>
          <w:rFonts w:ascii="Arial" w:hAnsi="Arial" w:cs="Arial"/>
          <w:bCs/>
          <w:color w:val="000000"/>
          <w:spacing w:val="-2"/>
        </w:rPr>
        <w:lastRenderedPageBreak/>
        <w:t>Η Εταιρεία, πέραν των καταθέσεων όψεως, δεν έχει έντοκα στοιχεία ενεργητικού και παθητικού και συνεπώς το εισόδημα και οι λειτουργικές ταμειακές ροές της είναι ουσιωδώς ανεξάρτητες από τις αλλαγές στην αγορά των επιτοκίων.</w:t>
      </w:r>
    </w:p>
    <w:p w:rsidR="00525943" w:rsidRPr="00183E14" w:rsidRDefault="00525943" w:rsidP="00E761C8">
      <w:pPr>
        <w:spacing w:line="360" w:lineRule="auto"/>
        <w:jc w:val="both"/>
        <w:rPr>
          <w:rFonts w:ascii="Arial" w:hAnsi="Arial" w:cs="Arial"/>
          <w:bCs/>
          <w:color w:val="000000"/>
          <w:spacing w:val="-2"/>
        </w:rPr>
      </w:pPr>
    </w:p>
    <w:p w:rsidR="0052724D" w:rsidRPr="00183E14" w:rsidRDefault="0052724D" w:rsidP="0052724D">
      <w:pPr>
        <w:numPr>
          <w:ilvl w:val="0"/>
          <w:numId w:val="5"/>
        </w:numPr>
        <w:spacing w:line="360" w:lineRule="auto"/>
        <w:rPr>
          <w:rFonts w:ascii="Arial" w:hAnsi="Arial" w:cs="Arial"/>
          <w:b/>
        </w:rPr>
      </w:pPr>
      <w:r w:rsidRPr="00183E14">
        <w:rPr>
          <w:rFonts w:ascii="Arial" w:hAnsi="Arial" w:cs="Arial"/>
          <w:b/>
        </w:rPr>
        <w:t>Κίνδυνος ρευστότητας</w:t>
      </w:r>
    </w:p>
    <w:p w:rsidR="0052724D" w:rsidRPr="00E71798" w:rsidRDefault="0052724D" w:rsidP="00E761C8">
      <w:pPr>
        <w:spacing w:line="360" w:lineRule="auto"/>
        <w:jc w:val="both"/>
        <w:rPr>
          <w:rFonts w:ascii="Arial" w:hAnsi="Arial" w:cs="Arial"/>
        </w:rPr>
      </w:pPr>
      <w:r w:rsidRPr="00E71798">
        <w:rPr>
          <w:rFonts w:ascii="Arial" w:hAnsi="Arial" w:cs="Arial"/>
          <w:bCs/>
          <w:color w:val="000000"/>
          <w:spacing w:val="-2"/>
        </w:rPr>
        <w:t>Η διοίκηση παρακολουθεί τις κυλιόμενες προβλέψεις των απαιτήσεων ρευστότητας της Εταιρείας για να διασφαλίσει ότι υπάρχει η αναγκαία ρευστότητα για τις λειτουργικές της ανάγκες.</w:t>
      </w:r>
      <w:r w:rsidRPr="00E71798">
        <w:rPr>
          <w:rFonts w:ascii="Arial" w:hAnsi="Arial" w:cs="Arial"/>
        </w:rPr>
        <w:t xml:space="preserve"> </w:t>
      </w:r>
    </w:p>
    <w:p w:rsidR="004E73CE" w:rsidRPr="00E71798" w:rsidRDefault="004E73CE" w:rsidP="003875FE">
      <w:pPr>
        <w:tabs>
          <w:tab w:val="left" w:pos="360"/>
        </w:tabs>
        <w:suppressAutoHyphens/>
        <w:spacing w:line="360" w:lineRule="auto"/>
        <w:jc w:val="both"/>
        <w:rPr>
          <w:rFonts w:ascii="Arial" w:eastAsia="SimSun" w:hAnsi="Arial" w:cs="Arial"/>
          <w:kern w:val="1"/>
          <w:sz w:val="20"/>
          <w:szCs w:val="20"/>
          <w:lang w:eastAsia="hi-IN" w:bidi="hi-IN"/>
        </w:rPr>
      </w:pPr>
    </w:p>
    <w:p w:rsidR="00E71798" w:rsidRPr="00E71798" w:rsidRDefault="00E71798" w:rsidP="00E71798">
      <w:pPr>
        <w:numPr>
          <w:ilvl w:val="0"/>
          <w:numId w:val="2"/>
        </w:numPr>
        <w:tabs>
          <w:tab w:val="left" w:pos="360"/>
        </w:tabs>
        <w:suppressAutoHyphens/>
        <w:spacing w:line="360" w:lineRule="auto"/>
        <w:jc w:val="both"/>
        <w:rPr>
          <w:rFonts w:ascii="Arial" w:eastAsia="SimSun" w:hAnsi="Arial" w:cs="Arial"/>
          <w:i/>
          <w:iCs/>
          <w:kern w:val="1"/>
          <w:szCs w:val="20"/>
          <w:u w:val="single"/>
          <w:lang w:eastAsia="hi-IN" w:bidi="hi-IN"/>
        </w:rPr>
      </w:pPr>
      <w:r w:rsidRPr="00E71798">
        <w:rPr>
          <w:rFonts w:ascii="Arial" w:eastAsia="SimSun" w:hAnsi="Arial" w:cs="Arial"/>
          <w:i/>
          <w:iCs/>
          <w:kern w:val="1"/>
          <w:szCs w:val="20"/>
          <w:u w:val="single"/>
          <w:lang w:eastAsia="hi-IN" w:bidi="hi-IN"/>
        </w:rPr>
        <w:t>Σημαντικά γεγονότα που συνέβησαν από τη λήξη της χρήσης μέχρι την ημερομηνία υποβολής της παρούσας έκθεσης.</w:t>
      </w:r>
    </w:p>
    <w:p w:rsidR="00E71798" w:rsidRPr="00E71798" w:rsidRDefault="00E71798" w:rsidP="00E71798">
      <w:pPr>
        <w:tabs>
          <w:tab w:val="left" w:pos="709"/>
        </w:tabs>
        <w:spacing w:line="360" w:lineRule="auto"/>
        <w:ind w:left="720"/>
        <w:jc w:val="both"/>
        <w:rPr>
          <w:rFonts w:ascii="Arial" w:hAnsi="Arial" w:cs="Arial"/>
        </w:rPr>
      </w:pPr>
    </w:p>
    <w:p w:rsidR="00E71798" w:rsidRPr="00E71798" w:rsidRDefault="00E71798" w:rsidP="00E71798">
      <w:pPr>
        <w:shd w:val="clear" w:color="auto" w:fill="FFFFFF"/>
        <w:spacing w:line="276" w:lineRule="auto"/>
        <w:ind w:left="6" w:right="11" w:firstLine="561"/>
        <w:jc w:val="both"/>
        <w:rPr>
          <w:rFonts w:ascii="Arial" w:hAnsi="Arial" w:cs="Arial"/>
          <w:sz w:val="22"/>
          <w:szCs w:val="22"/>
        </w:rPr>
      </w:pPr>
      <w:r w:rsidRPr="00E71798">
        <w:rPr>
          <w:rFonts w:ascii="Arial" w:hAnsi="Arial" w:cs="Arial"/>
          <w:sz w:val="22"/>
          <w:szCs w:val="22"/>
        </w:rPr>
        <w:t xml:space="preserve">Τον Μάρτιο του 2020 ο Παγκόσμιος Οργανισμός Υγείας (Π.Ο.Υ.) κήρυξε τον Covid-19 πανδημία.  </w:t>
      </w:r>
    </w:p>
    <w:p w:rsidR="00E71798" w:rsidRPr="00E71798" w:rsidRDefault="00E71798" w:rsidP="00E71798">
      <w:pPr>
        <w:shd w:val="clear" w:color="auto" w:fill="FFFFFF"/>
        <w:spacing w:line="276" w:lineRule="auto"/>
        <w:ind w:left="6" w:right="11" w:firstLine="561"/>
        <w:jc w:val="both"/>
        <w:rPr>
          <w:rFonts w:ascii="Arial" w:hAnsi="Arial" w:cs="Arial"/>
          <w:sz w:val="22"/>
          <w:szCs w:val="22"/>
        </w:rPr>
      </w:pPr>
    </w:p>
    <w:p w:rsidR="00E71798" w:rsidRPr="00E71798" w:rsidRDefault="00E71798" w:rsidP="00E71798">
      <w:pPr>
        <w:shd w:val="clear" w:color="auto" w:fill="FFFFFF"/>
        <w:spacing w:line="276" w:lineRule="auto"/>
        <w:ind w:left="6" w:right="11" w:firstLine="561"/>
        <w:jc w:val="both"/>
        <w:rPr>
          <w:rFonts w:ascii="Arial" w:hAnsi="Arial" w:cs="Arial"/>
          <w:b/>
          <w:sz w:val="22"/>
          <w:szCs w:val="22"/>
        </w:rPr>
      </w:pPr>
      <w:r w:rsidRPr="00E71798">
        <w:rPr>
          <w:rFonts w:ascii="Arial" w:hAnsi="Arial" w:cs="Arial"/>
          <w:b/>
          <w:sz w:val="22"/>
          <w:szCs w:val="22"/>
        </w:rPr>
        <w:t>Η εκτίμηση της επίδρασης του Covid-19</w:t>
      </w:r>
    </w:p>
    <w:p w:rsidR="00E71798" w:rsidRPr="00E71798" w:rsidRDefault="00E71798" w:rsidP="00E71798">
      <w:pPr>
        <w:shd w:val="clear" w:color="auto" w:fill="FFFFFF"/>
        <w:spacing w:line="276" w:lineRule="auto"/>
        <w:ind w:left="6" w:right="11" w:firstLine="561"/>
        <w:jc w:val="both"/>
        <w:rPr>
          <w:rFonts w:ascii="Arial" w:hAnsi="Arial" w:cs="Arial"/>
          <w:sz w:val="22"/>
          <w:szCs w:val="22"/>
        </w:rPr>
      </w:pPr>
    </w:p>
    <w:p w:rsidR="00E71798" w:rsidRPr="00E71798" w:rsidRDefault="00E71798" w:rsidP="00E71798">
      <w:pPr>
        <w:shd w:val="clear" w:color="auto" w:fill="FFFFFF"/>
        <w:spacing w:line="276" w:lineRule="auto"/>
        <w:ind w:left="6" w:right="11" w:firstLine="561"/>
        <w:jc w:val="both"/>
        <w:rPr>
          <w:rFonts w:ascii="Arial" w:hAnsi="Arial" w:cs="Arial"/>
          <w:sz w:val="22"/>
          <w:szCs w:val="22"/>
        </w:rPr>
      </w:pPr>
      <w:r w:rsidRPr="00E71798">
        <w:rPr>
          <w:rFonts w:ascii="Arial" w:hAnsi="Arial" w:cs="Arial"/>
          <w:sz w:val="22"/>
          <w:szCs w:val="22"/>
        </w:rPr>
        <w:t xml:space="preserve">Η ταχεία εξάπλωση του Covid-19 καθώς και η κήρυξη πανδημίας από τον παγκόσμιο οργανισμό υγείας έχουν δημιουργήσει σημαντικά θέματα στην παγκόσμια οικονομία αλλά και στην οικονομία της κάθε χώρας ξεχωριστά. Η χώρα μας κινήθηκε με προσεκτικό σχεδιασμό, επιτυγχάνοντας έως σήμερα τον περιορισμό της διασποράς του ιού.  </w:t>
      </w:r>
    </w:p>
    <w:p w:rsidR="00E71798" w:rsidRPr="00E71798" w:rsidRDefault="00E71798" w:rsidP="00E71798">
      <w:pPr>
        <w:shd w:val="clear" w:color="auto" w:fill="FFFFFF"/>
        <w:spacing w:after="200" w:line="276" w:lineRule="auto"/>
        <w:ind w:left="5" w:right="14" w:firstLine="562"/>
        <w:jc w:val="both"/>
        <w:rPr>
          <w:rFonts w:ascii="Arial" w:hAnsi="Arial" w:cs="Arial"/>
          <w:sz w:val="22"/>
          <w:szCs w:val="22"/>
        </w:rPr>
      </w:pPr>
      <w:r w:rsidRPr="00E71798">
        <w:rPr>
          <w:rFonts w:ascii="Arial" w:hAnsi="Arial" w:cs="Arial"/>
          <w:sz w:val="22"/>
          <w:szCs w:val="22"/>
        </w:rPr>
        <w:t xml:space="preserve">Πλήθος επιχειρήσεων ανέστειλαν την λειτουργία τους, ενώ εξίσου σημαντικός αριθμός επιχειρήσεων επλήγη σημαντικά με κάθετη πτώση της δραστηριότητας και του κύκλου εργασιών τους στην Ελλάδα και το εξωτερικό. </w:t>
      </w:r>
    </w:p>
    <w:p w:rsidR="00E71798" w:rsidRPr="00E71798" w:rsidRDefault="00E71798" w:rsidP="00E71798">
      <w:pPr>
        <w:shd w:val="clear" w:color="auto" w:fill="FFFFFF"/>
        <w:spacing w:after="200" w:line="276" w:lineRule="auto"/>
        <w:ind w:left="5" w:right="14" w:firstLine="562"/>
        <w:jc w:val="both"/>
        <w:rPr>
          <w:rFonts w:ascii="Arial" w:hAnsi="Arial" w:cs="Arial"/>
          <w:sz w:val="22"/>
          <w:szCs w:val="22"/>
        </w:rPr>
      </w:pPr>
      <w:r w:rsidRPr="00E71798">
        <w:rPr>
          <w:rFonts w:ascii="Arial" w:hAnsi="Arial" w:cs="Arial"/>
          <w:sz w:val="22"/>
          <w:szCs w:val="22"/>
        </w:rPr>
        <w:t xml:space="preserve">Η διοίκηση της εταιρίας έλαβε μια σειρά μέτρων  για την έγκαιρη εκτίμηση του κινδύνου με στόχο την θωράκιση της εταιρίας και την διασφάλιση της απρόσκοπτης συνέχισης της δραστηριότητας της.     </w:t>
      </w:r>
    </w:p>
    <w:p w:rsidR="00E71798" w:rsidRPr="00E71798" w:rsidRDefault="00E71798" w:rsidP="00E71798">
      <w:pPr>
        <w:shd w:val="clear" w:color="auto" w:fill="FFFFFF"/>
        <w:spacing w:after="200" w:line="276" w:lineRule="auto"/>
        <w:ind w:left="5" w:right="14" w:firstLine="562"/>
        <w:jc w:val="both"/>
        <w:rPr>
          <w:rFonts w:ascii="Arial" w:hAnsi="Arial" w:cs="Arial"/>
          <w:sz w:val="22"/>
          <w:szCs w:val="22"/>
        </w:rPr>
      </w:pPr>
      <w:r w:rsidRPr="00E71798">
        <w:rPr>
          <w:rFonts w:ascii="Arial" w:hAnsi="Arial" w:cs="Arial"/>
          <w:sz w:val="22"/>
          <w:szCs w:val="22"/>
        </w:rPr>
        <w:t xml:space="preserve">Η στρατηγική της εταιρίας όσον αφορά την αντιμετώπιση των επιπτώσεων από τον Covid-19 εστιάζεται στα εξής:  </w:t>
      </w:r>
    </w:p>
    <w:p w:rsidR="00E71798" w:rsidRPr="00E71798" w:rsidRDefault="00E71798" w:rsidP="00E71798">
      <w:pPr>
        <w:shd w:val="clear" w:color="auto" w:fill="FFFFFF"/>
        <w:spacing w:after="200" w:line="276" w:lineRule="auto"/>
        <w:ind w:left="5" w:right="14" w:firstLine="562"/>
        <w:jc w:val="both"/>
        <w:rPr>
          <w:rFonts w:ascii="Arial" w:hAnsi="Arial" w:cs="Arial"/>
          <w:b/>
          <w:sz w:val="22"/>
          <w:szCs w:val="22"/>
        </w:rPr>
      </w:pPr>
      <w:r w:rsidRPr="00E71798">
        <w:rPr>
          <w:rFonts w:ascii="Arial" w:hAnsi="Arial" w:cs="Arial"/>
          <w:b/>
          <w:sz w:val="22"/>
          <w:szCs w:val="22"/>
        </w:rPr>
        <w:t>Υγεία &amp; ασφάλεια εργαζομένων και συνεργατών</w:t>
      </w:r>
    </w:p>
    <w:p w:rsidR="00E71798" w:rsidRPr="00E71798" w:rsidRDefault="00E71798" w:rsidP="00E71798">
      <w:pPr>
        <w:shd w:val="clear" w:color="auto" w:fill="FFFFFF"/>
        <w:spacing w:after="200" w:line="276" w:lineRule="auto"/>
        <w:ind w:left="5" w:right="14" w:firstLine="562"/>
        <w:jc w:val="both"/>
        <w:rPr>
          <w:rFonts w:ascii="Arial" w:hAnsi="Arial" w:cs="Arial"/>
          <w:sz w:val="22"/>
          <w:szCs w:val="22"/>
        </w:rPr>
      </w:pPr>
      <w:r w:rsidRPr="00E71798">
        <w:rPr>
          <w:rFonts w:ascii="Arial" w:hAnsi="Arial" w:cs="Arial"/>
          <w:sz w:val="22"/>
          <w:szCs w:val="22"/>
        </w:rPr>
        <w:t>Για την προστασία της υγείας &amp; ασφάλειας τόσο του προσωπικού της όσο και των συνεργατών της, η εταιρία προχώρησε στην λήψη μιας σειράς μέτρων τα οποία συνοψίζονται στα εξής:</w:t>
      </w:r>
    </w:p>
    <w:p w:rsidR="00E71798" w:rsidRPr="00E71798" w:rsidRDefault="00E71798" w:rsidP="00E71798">
      <w:pPr>
        <w:numPr>
          <w:ilvl w:val="0"/>
          <w:numId w:val="6"/>
        </w:numPr>
        <w:shd w:val="clear" w:color="auto" w:fill="FFFFFF"/>
        <w:spacing w:after="200" w:line="276" w:lineRule="auto"/>
        <w:ind w:right="14"/>
        <w:jc w:val="both"/>
        <w:rPr>
          <w:rFonts w:ascii="Arial" w:hAnsi="Arial" w:cs="Arial"/>
          <w:i/>
          <w:sz w:val="22"/>
          <w:szCs w:val="22"/>
        </w:rPr>
      </w:pPr>
      <w:r w:rsidRPr="00E71798">
        <w:rPr>
          <w:rFonts w:ascii="Arial" w:hAnsi="Arial" w:cs="Arial"/>
          <w:i/>
          <w:sz w:val="22"/>
          <w:szCs w:val="22"/>
        </w:rPr>
        <w:t>Εφαρμογή &amp; αυστηρή τήρηση των μέτρων που έλαβε η κυβέρνηση.</w:t>
      </w:r>
    </w:p>
    <w:p w:rsidR="00E71798" w:rsidRPr="00E71798" w:rsidRDefault="00E71798" w:rsidP="00E71798">
      <w:pPr>
        <w:numPr>
          <w:ilvl w:val="0"/>
          <w:numId w:val="6"/>
        </w:numPr>
        <w:shd w:val="clear" w:color="auto" w:fill="FFFFFF"/>
        <w:spacing w:after="200" w:line="360" w:lineRule="auto"/>
        <w:ind w:right="14"/>
        <w:jc w:val="both"/>
        <w:rPr>
          <w:rFonts w:ascii="Arial" w:hAnsi="Arial" w:cs="Arial"/>
          <w:i/>
        </w:rPr>
      </w:pPr>
      <w:r w:rsidRPr="00E71798">
        <w:rPr>
          <w:rFonts w:ascii="Arial" w:hAnsi="Arial" w:cs="Arial"/>
          <w:i/>
        </w:rPr>
        <w:t xml:space="preserve">Προσωρινός περιορισμός όλων των εταιρικών συναντήσεων και αντικατάσταση τους με τηλεδιασκέψεις. </w:t>
      </w:r>
    </w:p>
    <w:p w:rsidR="00E71798" w:rsidRPr="00E71798" w:rsidRDefault="00E71798" w:rsidP="00E71798">
      <w:pPr>
        <w:numPr>
          <w:ilvl w:val="0"/>
          <w:numId w:val="6"/>
        </w:numPr>
        <w:shd w:val="clear" w:color="auto" w:fill="FFFFFF"/>
        <w:spacing w:after="200" w:line="276" w:lineRule="auto"/>
        <w:ind w:right="14"/>
        <w:jc w:val="both"/>
        <w:rPr>
          <w:rFonts w:ascii="Arial" w:hAnsi="Arial" w:cs="Arial"/>
          <w:i/>
          <w:sz w:val="22"/>
          <w:szCs w:val="22"/>
        </w:rPr>
      </w:pPr>
      <w:r w:rsidRPr="00E71798">
        <w:rPr>
          <w:rFonts w:ascii="Arial" w:hAnsi="Arial" w:cs="Arial"/>
          <w:i/>
          <w:sz w:val="22"/>
          <w:szCs w:val="22"/>
        </w:rPr>
        <w:lastRenderedPageBreak/>
        <w:t>Παροχή και τοποθέτηση ατομικών μέσων προστασίας και υγιεινής σε εμφανή σημεία των χώρων της επιχείρησης (προστατευτικές μάσκες, αντισηπτικά υγρά), εφαρμογή μέτρου απολύμανσης χεριών και θερμομέτρησης κατά την είσοδο του προσωπικού στους χώρους εργασίας.</w:t>
      </w:r>
    </w:p>
    <w:p w:rsidR="00E71798" w:rsidRPr="00E71798" w:rsidRDefault="00E71798" w:rsidP="00E71798">
      <w:pPr>
        <w:numPr>
          <w:ilvl w:val="0"/>
          <w:numId w:val="6"/>
        </w:numPr>
        <w:shd w:val="clear" w:color="auto" w:fill="FFFFFF"/>
        <w:spacing w:after="200" w:line="276" w:lineRule="auto"/>
        <w:ind w:right="14"/>
        <w:jc w:val="both"/>
        <w:rPr>
          <w:rFonts w:ascii="Arial" w:hAnsi="Arial" w:cs="Arial"/>
          <w:i/>
          <w:sz w:val="22"/>
          <w:szCs w:val="22"/>
        </w:rPr>
      </w:pPr>
      <w:r w:rsidRPr="00E71798">
        <w:rPr>
          <w:rFonts w:ascii="Arial" w:hAnsi="Arial" w:cs="Arial"/>
          <w:i/>
          <w:sz w:val="22"/>
          <w:szCs w:val="22"/>
        </w:rPr>
        <w:t>Απολύμανση των εγκαταστάσεων της εταιρίας από εξειδικευμένα συνεργεία απολυμάνσεων.</w:t>
      </w:r>
    </w:p>
    <w:p w:rsidR="00E71798" w:rsidRPr="00E71798" w:rsidRDefault="00E71798" w:rsidP="00E71798">
      <w:pPr>
        <w:shd w:val="clear" w:color="auto" w:fill="FFFFFF"/>
        <w:spacing w:after="200" w:line="276" w:lineRule="auto"/>
        <w:ind w:left="5" w:right="14" w:firstLine="562"/>
        <w:jc w:val="both"/>
        <w:rPr>
          <w:rFonts w:ascii="Arial" w:hAnsi="Arial" w:cs="Arial"/>
          <w:b/>
          <w:sz w:val="22"/>
          <w:szCs w:val="22"/>
        </w:rPr>
      </w:pPr>
      <w:r w:rsidRPr="00E71798">
        <w:rPr>
          <w:rFonts w:ascii="Arial" w:hAnsi="Arial" w:cs="Arial"/>
          <w:b/>
          <w:sz w:val="22"/>
          <w:szCs w:val="22"/>
        </w:rPr>
        <w:t>Συνέχιση δραστηριότητας</w:t>
      </w:r>
    </w:p>
    <w:p w:rsidR="00E71798" w:rsidRPr="00E71798" w:rsidRDefault="00E71798" w:rsidP="00E71798">
      <w:pPr>
        <w:shd w:val="clear" w:color="auto" w:fill="FFFFFF"/>
        <w:spacing w:after="200" w:line="276" w:lineRule="auto"/>
        <w:ind w:left="5" w:right="14" w:firstLine="562"/>
        <w:jc w:val="both"/>
        <w:rPr>
          <w:rFonts w:ascii="Arial" w:hAnsi="Arial" w:cs="Arial"/>
          <w:sz w:val="22"/>
          <w:szCs w:val="22"/>
        </w:rPr>
      </w:pPr>
      <w:r w:rsidRPr="00E71798">
        <w:rPr>
          <w:rFonts w:ascii="Arial" w:hAnsi="Arial" w:cs="Arial"/>
          <w:sz w:val="22"/>
          <w:szCs w:val="22"/>
        </w:rPr>
        <w:t xml:space="preserve">Η διοίκηση της εταιρείας σε συνεργασία με τα αρμόδια τμήματα, προβαίνει σε συνεχή αξιολόγηση των δεδομένων στην αγορά, λαμβάνοντας τα αναγκαία μέτρα για την διασφάλιση της συνέχισης της δραστηριότητας της. </w:t>
      </w:r>
    </w:p>
    <w:p w:rsidR="00E71798" w:rsidRPr="00E71798" w:rsidRDefault="00E71798" w:rsidP="00E71798">
      <w:pPr>
        <w:shd w:val="clear" w:color="auto" w:fill="FFFFFF"/>
        <w:spacing w:after="200" w:line="276" w:lineRule="auto"/>
        <w:ind w:left="5" w:right="14" w:firstLine="562"/>
        <w:jc w:val="both"/>
        <w:rPr>
          <w:rFonts w:ascii="Arial" w:hAnsi="Arial" w:cs="Arial"/>
          <w:sz w:val="22"/>
          <w:szCs w:val="22"/>
        </w:rPr>
      </w:pPr>
    </w:p>
    <w:p w:rsidR="00E71798" w:rsidRPr="00E71798" w:rsidRDefault="00E71798" w:rsidP="00E71798">
      <w:pPr>
        <w:shd w:val="clear" w:color="auto" w:fill="FFFFFF"/>
        <w:spacing w:after="200" w:line="276" w:lineRule="auto"/>
        <w:ind w:left="5" w:right="14" w:firstLine="562"/>
        <w:jc w:val="both"/>
        <w:rPr>
          <w:rFonts w:ascii="Arial" w:hAnsi="Arial" w:cs="Arial"/>
          <w:b/>
          <w:sz w:val="22"/>
          <w:szCs w:val="22"/>
        </w:rPr>
      </w:pPr>
      <w:r w:rsidRPr="00E71798">
        <w:rPr>
          <w:rFonts w:ascii="Arial" w:hAnsi="Arial" w:cs="Arial"/>
          <w:b/>
          <w:sz w:val="22"/>
          <w:szCs w:val="22"/>
        </w:rPr>
        <w:t>Προστασία Οικονομικής Θέσης &amp; ρευστότητας</w:t>
      </w:r>
    </w:p>
    <w:p w:rsidR="00E71798" w:rsidRPr="00E71798" w:rsidRDefault="00E71798" w:rsidP="00E71798">
      <w:pPr>
        <w:shd w:val="clear" w:color="auto" w:fill="FFFFFF"/>
        <w:spacing w:after="200" w:line="360" w:lineRule="auto"/>
        <w:ind w:left="5" w:right="14" w:firstLine="562"/>
        <w:jc w:val="both"/>
        <w:rPr>
          <w:rFonts w:ascii="Arial" w:hAnsi="Arial" w:cs="Arial"/>
          <w:sz w:val="22"/>
          <w:szCs w:val="22"/>
        </w:rPr>
      </w:pPr>
      <w:r w:rsidRPr="00E71798">
        <w:rPr>
          <w:rFonts w:ascii="Arial" w:hAnsi="Arial" w:cs="Arial"/>
          <w:sz w:val="22"/>
          <w:szCs w:val="22"/>
        </w:rPr>
        <w:t>Κατά την ημερομηνία δημοσίευσης της Ετήσιας Οικονομικής Έκθεσης, η εταιρεία διαθέτει επαρκή χρηματικά διαθέσιμα και πρόσβαση στις απαραίτητες πιστωτικές γραμμές από τις συνεργαζόμενες τράπεζες, γεγονός που του εξασφαλίζει την απαραίτητη ρευστότητα για την αντιμετώπιση των έκτακτων συνθηκών τους επόμενους μήνες. Η εταιρεία έκανε χρήση των μέτρων στήριξης που θέσπισε η Ελληνική Κυβέρνηση για τον περιορισμό του μισθολογικού κόστους για τις πληττόμενες από την πανδημία επιχειρήσεις και έχει προβεί στις απαραίτητες ενέργειες προκειμένου να εκμεταλλευτεί τις δυνατότητες τραπεζικής χρηματοδότησης με κρατική εγγύηση, ώστε να διασφαλίσει την απαραίτητη ρευστότητα.</w:t>
      </w:r>
    </w:p>
    <w:p w:rsidR="00E71798" w:rsidRPr="00E71798" w:rsidRDefault="00E71798" w:rsidP="00E71798">
      <w:pPr>
        <w:shd w:val="clear" w:color="auto" w:fill="FFFFFF"/>
        <w:spacing w:after="200" w:line="360" w:lineRule="auto"/>
        <w:ind w:left="5" w:right="14" w:firstLine="562"/>
        <w:jc w:val="both"/>
        <w:rPr>
          <w:rFonts w:ascii="Arial" w:hAnsi="Arial" w:cs="Arial"/>
          <w:sz w:val="22"/>
          <w:szCs w:val="22"/>
        </w:rPr>
      </w:pPr>
      <w:r w:rsidRPr="00E71798">
        <w:rPr>
          <w:rFonts w:ascii="Arial" w:hAnsi="Arial" w:cs="Arial"/>
          <w:sz w:val="22"/>
          <w:szCs w:val="22"/>
        </w:rPr>
        <w:t>Οι επιπτώσεις από την επίδραση της πανδημίας αναμένεται να επηρεάσουν τα οικονομικά αποτελέσματα για το 2020. Το μέγεθος και το εύρος ωστόσο των επιπτώσεων είναι αδύνατο να προβλεφθεί κατά την τρέχουσα χρονική στιγμή. Αυτό αναμένεται να εξαρτηθεί από την διάρκεια της επιδημίας, την διάρκεια των διάφορων μέτρων περιορισμού της οικονομικής δραστηριότητας στην Ελλάδα και το εξωτερικό, καθώς και την ταχύτητα ανάκαμψης των επιμέρους κλάδων της αγοράς σε συνδυασμό με την αποτελεσματικότητα των μέτρων για την ενίσχυση της οικονομικής δραστηριότητας.</w:t>
      </w:r>
    </w:p>
    <w:p w:rsidR="00E71798" w:rsidRPr="00E71798" w:rsidRDefault="00E71798" w:rsidP="00E71798">
      <w:pPr>
        <w:widowControl w:val="0"/>
        <w:spacing w:line="360" w:lineRule="auto"/>
        <w:jc w:val="both"/>
        <w:rPr>
          <w:rFonts w:ascii="Arial" w:hAnsi="Arial" w:cs="Arial"/>
          <w:highlight w:val="yellow"/>
        </w:rPr>
      </w:pPr>
      <w:r w:rsidRPr="00E71798">
        <w:rPr>
          <w:rFonts w:ascii="Arial" w:hAnsi="Arial" w:cs="Arial"/>
          <w:sz w:val="22"/>
          <w:szCs w:val="22"/>
        </w:rPr>
        <w:t>Δεν υπάρχουν άλλα σημαντικά γεγονότα μετά την ημερομηνία του Ισολογισμού, που θα έπρεπε να αναφερθούν.</w:t>
      </w:r>
    </w:p>
    <w:p w:rsidR="00E71798" w:rsidRDefault="00E71798" w:rsidP="00E71798">
      <w:pPr>
        <w:pStyle w:val="1"/>
        <w:jc w:val="left"/>
      </w:pPr>
    </w:p>
    <w:p w:rsidR="00E71798" w:rsidRDefault="00E71798" w:rsidP="00E71798">
      <w:pPr>
        <w:rPr>
          <w:lang w:eastAsia="en-US"/>
        </w:rPr>
      </w:pPr>
    </w:p>
    <w:p w:rsidR="00E71798" w:rsidRDefault="00E71798" w:rsidP="00E71798">
      <w:pPr>
        <w:rPr>
          <w:lang w:eastAsia="en-US"/>
        </w:rPr>
      </w:pPr>
    </w:p>
    <w:p w:rsidR="00E71798" w:rsidRDefault="00E71798" w:rsidP="00E71798">
      <w:pPr>
        <w:rPr>
          <w:lang w:eastAsia="en-US"/>
        </w:rPr>
      </w:pPr>
    </w:p>
    <w:p w:rsidR="00E71798" w:rsidRPr="00E71798" w:rsidRDefault="00E71798" w:rsidP="00E71798">
      <w:pPr>
        <w:rPr>
          <w:lang w:eastAsia="en-US"/>
        </w:rPr>
      </w:pPr>
    </w:p>
    <w:p w:rsidR="003875FE" w:rsidRPr="00183E14" w:rsidRDefault="003875FE" w:rsidP="003875FE">
      <w:pPr>
        <w:suppressAutoHyphens/>
        <w:spacing w:line="360" w:lineRule="auto"/>
        <w:jc w:val="both"/>
        <w:rPr>
          <w:rFonts w:ascii="Arial" w:eastAsia="SimSun" w:hAnsi="Arial" w:cs="Arial"/>
          <w:kern w:val="1"/>
          <w:sz w:val="20"/>
          <w:szCs w:val="20"/>
          <w:lang w:eastAsia="hi-IN" w:bidi="hi-IN"/>
        </w:rPr>
      </w:pPr>
    </w:p>
    <w:p w:rsidR="003875FE" w:rsidRPr="00183E14" w:rsidRDefault="003875FE" w:rsidP="003875FE">
      <w:pPr>
        <w:spacing w:line="360" w:lineRule="auto"/>
        <w:jc w:val="center"/>
        <w:rPr>
          <w:rFonts w:ascii="Arial" w:hAnsi="Arial" w:cs="Arial"/>
          <w:lang w:val="en-US"/>
        </w:rPr>
      </w:pPr>
      <w:r w:rsidRPr="00EA1CD9">
        <w:rPr>
          <w:rFonts w:ascii="Arial" w:hAnsi="Arial" w:cs="Arial"/>
        </w:rPr>
        <w:t xml:space="preserve">Βύρωνας, </w:t>
      </w:r>
      <w:r w:rsidR="004D6F23">
        <w:rPr>
          <w:rFonts w:ascii="Arial" w:hAnsi="Arial" w:cs="Arial"/>
          <w:lang w:val="en-US"/>
        </w:rPr>
        <w:t>2</w:t>
      </w:r>
      <w:r w:rsidR="007B6F5D" w:rsidRPr="00EA1CD9">
        <w:rPr>
          <w:rFonts w:ascii="Arial" w:hAnsi="Arial" w:cs="Arial"/>
          <w:lang w:val="en-US"/>
        </w:rPr>
        <w:t xml:space="preserve"> </w:t>
      </w:r>
      <w:r w:rsidR="004D6F23">
        <w:rPr>
          <w:rFonts w:ascii="Arial" w:hAnsi="Arial" w:cs="Arial"/>
        </w:rPr>
        <w:t>Σεπτεμβρίου</w:t>
      </w:r>
      <w:r w:rsidR="00440D86" w:rsidRPr="00EA1CD9">
        <w:rPr>
          <w:rFonts w:ascii="Arial" w:hAnsi="Arial" w:cs="Arial"/>
        </w:rPr>
        <w:t xml:space="preserve"> 2020</w:t>
      </w:r>
    </w:p>
    <w:p w:rsidR="003875FE" w:rsidRPr="00183E14" w:rsidRDefault="003875FE" w:rsidP="003875FE">
      <w:pPr>
        <w:spacing w:line="360" w:lineRule="auto"/>
        <w:jc w:val="center"/>
        <w:rPr>
          <w:rFonts w:ascii="Arial" w:hAnsi="Arial" w:cs="Arial"/>
        </w:rPr>
      </w:pPr>
    </w:p>
    <w:tbl>
      <w:tblPr>
        <w:tblW w:w="9039" w:type="dxa"/>
        <w:tblLook w:val="04A0" w:firstRow="1" w:lastRow="0" w:firstColumn="1" w:lastColumn="0" w:noHBand="0" w:noVBand="1"/>
      </w:tblPr>
      <w:tblGrid>
        <w:gridCol w:w="2812"/>
        <w:gridCol w:w="2894"/>
        <w:gridCol w:w="3333"/>
      </w:tblGrid>
      <w:tr w:rsidR="003875FE" w:rsidRPr="00183E14" w:rsidTr="0052724D">
        <w:tc>
          <w:tcPr>
            <w:tcW w:w="2812" w:type="dxa"/>
            <w:shd w:val="clear" w:color="auto" w:fill="auto"/>
          </w:tcPr>
          <w:p w:rsidR="003875FE" w:rsidRPr="00183E14" w:rsidRDefault="003875FE" w:rsidP="008D6173">
            <w:pPr>
              <w:widowControl w:val="0"/>
              <w:tabs>
                <w:tab w:val="left" w:pos="5670"/>
                <w:tab w:val="right" w:pos="7796"/>
              </w:tabs>
              <w:spacing w:line="360" w:lineRule="auto"/>
              <w:jc w:val="center"/>
              <w:rPr>
                <w:rFonts w:ascii="Arial" w:hAnsi="Arial" w:cs="Arial"/>
              </w:rPr>
            </w:pPr>
            <w:r w:rsidRPr="00183E14">
              <w:rPr>
                <w:rFonts w:ascii="Arial" w:hAnsi="Arial" w:cs="Arial"/>
              </w:rPr>
              <w:t>Ο ΠΡΟΕΔΡΟΣ ΤΟΥ Δ.Σ.</w:t>
            </w:r>
          </w:p>
        </w:tc>
        <w:tc>
          <w:tcPr>
            <w:tcW w:w="2894" w:type="dxa"/>
            <w:shd w:val="clear" w:color="auto" w:fill="auto"/>
          </w:tcPr>
          <w:p w:rsidR="003875FE" w:rsidRPr="00183E14" w:rsidRDefault="003875FE" w:rsidP="008D6173">
            <w:pPr>
              <w:widowControl w:val="0"/>
              <w:tabs>
                <w:tab w:val="left" w:pos="5670"/>
                <w:tab w:val="right" w:pos="7796"/>
              </w:tabs>
              <w:spacing w:line="360" w:lineRule="auto"/>
              <w:jc w:val="center"/>
              <w:rPr>
                <w:rFonts w:ascii="Arial" w:hAnsi="Arial" w:cs="Arial"/>
              </w:rPr>
            </w:pPr>
            <w:r w:rsidRPr="00183E14">
              <w:rPr>
                <w:rFonts w:ascii="Arial" w:hAnsi="Arial" w:cs="Arial"/>
              </w:rPr>
              <w:t>ΤΟ ΜΕΛΟΣ ΤΟΥ ΔΣ</w:t>
            </w:r>
          </w:p>
        </w:tc>
        <w:tc>
          <w:tcPr>
            <w:tcW w:w="3333" w:type="dxa"/>
            <w:shd w:val="clear" w:color="auto" w:fill="auto"/>
          </w:tcPr>
          <w:p w:rsidR="00464FC9" w:rsidRPr="00183E14" w:rsidRDefault="003875FE" w:rsidP="00525943">
            <w:pPr>
              <w:widowControl w:val="0"/>
              <w:tabs>
                <w:tab w:val="left" w:pos="5670"/>
                <w:tab w:val="right" w:pos="7796"/>
              </w:tabs>
              <w:jc w:val="center"/>
              <w:rPr>
                <w:rFonts w:ascii="Arial" w:hAnsi="Arial" w:cs="Arial"/>
                <w:sz w:val="20"/>
              </w:rPr>
            </w:pPr>
            <w:r w:rsidRPr="00183E14">
              <w:rPr>
                <w:rFonts w:ascii="Arial" w:hAnsi="Arial" w:cs="Arial"/>
                <w:sz w:val="20"/>
              </w:rPr>
              <w:t xml:space="preserve">    </w:t>
            </w:r>
            <w:r w:rsidR="00525943" w:rsidRPr="00183E14">
              <w:rPr>
                <w:rFonts w:ascii="Arial" w:hAnsi="Arial" w:cs="Arial"/>
                <w:sz w:val="20"/>
              </w:rPr>
              <w:t xml:space="preserve">ΓΙΑ ΤΗΝ </w:t>
            </w:r>
          </w:p>
          <w:p w:rsidR="00525943" w:rsidRPr="00183E14" w:rsidRDefault="00525943" w:rsidP="00525943">
            <w:pPr>
              <w:widowControl w:val="0"/>
              <w:tabs>
                <w:tab w:val="left" w:pos="5670"/>
                <w:tab w:val="right" w:pos="7796"/>
              </w:tabs>
              <w:jc w:val="center"/>
              <w:rPr>
                <w:rFonts w:ascii="Arial" w:hAnsi="Arial" w:cs="Arial"/>
                <w:sz w:val="20"/>
              </w:rPr>
            </w:pPr>
            <w:r w:rsidRPr="00183E14">
              <w:rPr>
                <w:rFonts w:ascii="Arial" w:hAnsi="Arial" w:cs="Arial"/>
                <w:sz w:val="20"/>
              </w:rPr>
              <w:t xml:space="preserve">‘’ </w:t>
            </w:r>
            <w:r w:rsidRPr="00183E14">
              <w:rPr>
                <w:rFonts w:ascii="Arial" w:hAnsi="Arial" w:cs="Arial"/>
                <w:sz w:val="20"/>
                <w:lang w:val="en-US"/>
              </w:rPr>
              <w:t>e</w:t>
            </w:r>
            <w:r w:rsidRPr="00183E14">
              <w:rPr>
                <w:rFonts w:ascii="Arial" w:hAnsi="Arial" w:cs="Arial"/>
                <w:sz w:val="20"/>
              </w:rPr>
              <w:t xml:space="preserve">-Μέντωρ </w:t>
            </w:r>
            <w:r w:rsidRPr="00183E14">
              <w:rPr>
                <w:rFonts w:ascii="Arial" w:hAnsi="Arial" w:cs="Arial"/>
                <w:sz w:val="20"/>
                <w:lang w:val="en-US"/>
              </w:rPr>
              <w:t>Solutions</w:t>
            </w:r>
            <w:r w:rsidRPr="00183E14">
              <w:rPr>
                <w:rFonts w:ascii="Arial" w:hAnsi="Arial" w:cs="Arial"/>
                <w:sz w:val="20"/>
              </w:rPr>
              <w:t xml:space="preserve"> </w:t>
            </w:r>
            <w:r w:rsidRPr="00183E14">
              <w:rPr>
                <w:rFonts w:ascii="Arial" w:hAnsi="Arial" w:cs="Arial"/>
                <w:sz w:val="20"/>
                <w:lang w:val="en-US"/>
              </w:rPr>
              <w:t>IKE</w:t>
            </w:r>
            <w:r w:rsidRPr="00183E14">
              <w:rPr>
                <w:rFonts w:ascii="Arial" w:hAnsi="Arial" w:cs="Arial"/>
                <w:sz w:val="20"/>
              </w:rPr>
              <w:t xml:space="preserve">”   </w:t>
            </w:r>
          </w:p>
          <w:p w:rsidR="003875FE" w:rsidRPr="00183E14" w:rsidRDefault="00525943" w:rsidP="00525943">
            <w:pPr>
              <w:widowControl w:val="0"/>
              <w:tabs>
                <w:tab w:val="left" w:pos="5670"/>
                <w:tab w:val="right" w:pos="7796"/>
              </w:tabs>
              <w:spacing w:line="360" w:lineRule="auto"/>
              <w:jc w:val="center"/>
              <w:rPr>
                <w:rFonts w:ascii="Arial" w:hAnsi="Arial" w:cs="Arial"/>
                <w:sz w:val="20"/>
              </w:rPr>
            </w:pPr>
            <w:r w:rsidRPr="00183E14">
              <w:rPr>
                <w:rFonts w:ascii="Arial" w:hAnsi="Arial" w:cs="Arial"/>
                <w:sz w:val="20"/>
              </w:rPr>
              <w:t xml:space="preserve"> 0 ΥΠΕΥΘΥΝΟΣ ΤΟΥ ΛΟΓΙΣΤΗΡΙΟΥ</w:t>
            </w:r>
          </w:p>
        </w:tc>
      </w:tr>
      <w:tr w:rsidR="003875FE" w:rsidRPr="00183E14" w:rsidTr="0052724D">
        <w:tc>
          <w:tcPr>
            <w:tcW w:w="2812" w:type="dxa"/>
            <w:shd w:val="clear" w:color="auto" w:fill="auto"/>
          </w:tcPr>
          <w:p w:rsidR="003875FE" w:rsidRPr="00183E14" w:rsidRDefault="003875FE" w:rsidP="008D6173">
            <w:pPr>
              <w:widowControl w:val="0"/>
              <w:tabs>
                <w:tab w:val="left" w:pos="5670"/>
                <w:tab w:val="right" w:pos="7796"/>
              </w:tabs>
              <w:spacing w:line="360" w:lineRule="auto"/>
              <w:jc w:val="center"/>
              <w:rPr>
                <w:rFonts w:ascii="Arial" w:hAnsi="Arial" w:cs="Arial"/>
              </w:rPr>
            </w:pPr>
          </w:p>
        </w:tc>
        <w:tc>
          <w:tcPr>
            <w:tcW w:w="2894" w:type="dxa"/>
            <w:shd w:val="clear" w:color="auto" w:fill="auto"/>
          </w:tcPr>
          <w:p w:rsidR="003875FE" w:rsidRPr="00183E14" w:rsidRDefault="003875FE" w:rsidP="008D6173">
            <w:pPr>
              <w:widowControl w:val="0"/>
              <w:tabs>
                <w:tab w:val="left" w:pos="5670"/>
                <w:tab w:val="right" w:pos="7796"/>
              </w:tabs>
              <w:spacing w:line="360" w:lineRule="auto"/>
              <w:jc w:val="center"/>
              <w:rPr>
                <w:rFonts w:ascii="Arial" w:hAnsi="Arial" w:cs="Arial"/>
              </w:rPr>
            </w:pPr>
          </w:p>
        </w:tc>
        <w:tc>
          <w:tcPr>
            <w:tcW w:w="3333" w:type="dxa"/>
            <w:shd w:val="clear" w:color="auto" w:fill="auto"/>
          </w:tcPr>
          <w:p w:rsidR="003875FE" w:rsidRPr="00183E14" w:rsidRDefault="003875FE" w:rsidP="008D6173">
            <w:pPr>
              <w:widowControl w:val="0"/>
              <w:tabs>
                <w:tab w:val="left" w:pos="5670"/>
                <w:tab w:val="right" w:pos="7796"/>
              </w:tabs>
              <w:spacing w:line="360" w:lineRule="auto"/>
              <w:jc w:val="center"/>
              <w:rPr>
                <w:rFonts w:ascii="Arial" w:hAnsi="Arial" w:cs="Arial"/>
              </w:rPr>
            </w:pPr>
          </w:p>
        </w:tc>
      </w:tr>
      <w:tr w:rsidR="003875FE" w:rsidRPr="00183E14" w:rsidTr="0052724D">
        <w:tc>
          <w:tcPr>
            <w:tcW w:w="2812" w:type="dxa"/>
            <w:shd w:val="clear" w:color="auto" w:fill="auto"/>
          </w:tcPr>
          <w:p w:rsidR="003875FE" w:rsidRPr="00183E14" w:rsidRDefault="003875FE" w:rsidP="008D6173">
            <w:pPr>
              <w:widowControl w:val="0"/>
              <w:tabs>
                <w:tab w:val="left" w:pos="5670"/>
                <w:tab w:val="right" w:pos="7796"/>
              </w:tabs>
              <w:spacing w:line="360" w:lineRule="auto"/>
              <w:jc w:val="center"/>
              <w:rPr>
                <w:rFonts w:ascii="Arial" w:hAnsi="Arial" w:cs="Arial"/>
              </w:rPr>
            </w:pPr>
            <w:r w:rsidRPr="00183E14">
              <w:rPr>
                <w:rFonts w:ascii="Arial" w:hAnsi="Arial" w:cs="Arial"/>
              </w:rPr>
              <w:t xml:space="preserve">ΠΑΓΚΑΛΟΣ ΒΑΣΙΛΕΙΟΣ    </w:t>
            </w:r>
          </w:p>
        </w:tc>
        <w:tc>
          <w:tcPr>
            <w:tcW w:w="2894" w:type="dxa"/>
            <w:shd w:val="clear" w:color="auto" w:fill="auto"/>
          </w:tcPr>
          <w:p w:rsidR="003875FE" w:rsidRPr="00183E14" w:rsidRDefault="003875FE" w:rsidP="008D6173">
            <w:pPr>
              <w:widowControl w:val="0"/>
              <w:tabs>
                <w:tab w:val="left" w:pos="5670"/>
                <w:tab w:val="right" w:pos="7796"/>
              </w:tabs>
              <w:spacing w:line="360" w:lineRule="auto"/>
              <w:jc w:val="center"/>
              <w:rPr>
                <w:rFonts w:ascii="Arial" w:hAnsi="Arial" w:cs="Arial"/>
              </w:rPr>
            </w:pPr>
            <w:r w:rsidRPr="00183E14">
              <w:rPr>
                <w:rFonts w:ascii="Arial" w:hAnsi="Arial" w:cs="Arial"/>
              </w:rPr>
              <w:t xml:space="preserve">ΠΑΝΟΠΟΥΛΟΣ ΚΩΝ/ΝΟΣ          </w:t>
            </w:r>
          </w:p>
        </w:tc>
        <w:tc>
          <w:tcPr>
            <w:tcW w:w="3333" w:type="dxa"/>
            <w:shd w:val="clear" w:color="auto" w:fill="auto"/>
          </w:tcPr>
          <w:p w:rsidR="003875FE" w:rsidRPr="00183E14" w:rsidRDefault="00464FC9" w:rsidP="008D6173">
            <w:pPr>
              <w:widowControl w:val="0"/>
              <w:tabs>
                <w:tab w:val="left" w:pos="5670"/>
                <w:tab w:val="right" w:pos="7796"/>
              </w:tabs>
              <w:spacing w:line="360" w:lineRule="auto"/>
              <w:jc w:val="center"/>
              <w:rPr>
                <w:rFonts w:ascii="Arial" w:hAnsi="Arial" w:cs="Arial"/>
              </w:rPr>
            </w:pPr>
            <w:r w:rsidRPr="00183E14">
              <w:rPr>
                <w:rFonts w:ascii="Arial" w:hAnsi="Arial" w:cs="Arial"/>
              </w:rPr>
              <w:t>ΣΙΑΠΑΤΗΣ ΕΛΕΥΘΕΡΙΟΣ</w:t>
            </w:r>
          </w:p>
        </w:tc>
      </w:tr>
    </w:tbl>
    <w:p w:rsidR="003875FE" w:rsidRPr="00183E14" w:rsidRDefault="003875FE" w:rsidP="003875FE">
      <w:pPr>
        <w:spacing w:line="360" w:lineRule="auto"/>
        <w:jc w:val="center"/>
        <w:rPr>
          <w:rFonts w:ascii="Arial" w:hAnsi="Arial" w:cs="Arial"/>
        </w:rPr>
      </w:pPr>
    </w:p>
    <w:p w:rsidR="004E73CE" w:rsidRPr="00183E14" w:rsidRDefault="004E73CE" w:rsidP="004E73CE">
      <w:pPr>
        <w:jc w:val="both"/>
        <w:rPr>
          <w:rFonts w:ascii="Arial" w:eastAsia="Calibri" w:hAnsi="Arial" w:cs="Arial"/>
          <w:sz w:val="20"/>
          <w:szCs w:val="22"/>
          <w:lang w:eastAsia="en-US"/>
        </w:rPr>
      </w:pPr>
    </w:p>
    <w:p w:rsidR="00B90C37" w:rsidRPr="00183E14" w:rsidRDefault="00B90C37" w:rsidP="00B90C37">
      <w:pPr>
        <w:spacing w:line="360" w:lineRule="auto"/>
        <w:jc w:val="both"/>
        <w:rPr>
          <w:rFonts w:ascii="Arial" w:hAnsi="Arial" w:cs="Arial"/>
        </w:rPr>
      </w:pPr>
      <w:r w:rsidRPr="00183E14">
        <w:rPr>
          <w:rFonts w:ascii="Arial" w:hAnsi="Arial" w:cs="Arial"/>
        </w:rPr>
        <w:t>Βεβαιώνεται ότι η παρούσ</w:t>
      </w:r>
      <w:r w:rsidR="00EA1CD9">
        <w:rPr>
          <w:rFonts w:ascii="Arial" w:hAnsi="Arial" w:cs="Arial"/>
        </w:rPr>
        <w:t>α έκθεση που αποτελείται από επτά (7</w:t>
      </w:r>
      <w:r w:rsidRPr="00183E14">
        <w:rPr>
          <w:rFonts w:ascii="Arial" w:hAnsi="Arial" w:cs="Arial"/>
        </w:rPr>
        <w:t>) σελίδες είναι αυτή που αναφέρεται στην</w:t>
      </w:r>
      <w:r w:rsidR="004D6F23">
        <w:rPr>
          <w:rFonts w:ascii="Arial" w:hAnsi="Arial" w:cs="Arial"/>
        </w:rPr>
        <w:t xml:space="preserve"> έκθεση ελέγχου με ημερομηνία 4 Σεπτεμβρίου</w:t>
      </w:r>
      <w:r w:rsidR="00EA1CD9">
        <w:rPr>
          <w:rFonts w:ascii="Arial" w:hAnsi="Arial" w:cs="Arial"/>
        </w:rPr>
        <w:t xml:space="preserve"> 2020</w:t>
      </w:r>
      <w:r w:rsidRPr="00183E14">
        <w:rPr>
          <w:rFonts w:ascii="Arial" w:hAnsi="Arial" w:cs="Arial"/>
        </w:rPr>
        <w:t xml:space="preserve"> και αναφέρεται στις οικονομικές καταστάσεις της 31/12/1</w:t>
      </w:r>
      <w:r w:rsidR="0093392F" w:rsidRPr="00183E14">
        <w:rPr>
          <w:rFonts w:ascii="Arial" w:hAnsi="Arial" w:cs="Arial"/>
        </w:rPr>
        <w:t>9</w:t>
      </w:r>
      <w:r w:rsidRPr="00183E14">
        <w:rPr>
          <w:rFonts w:ascii="Arial" w:hAnsi="Arial" w:cs="Arial"/>
        </w:rPr>
        <w:t xml:space="preserve"> της «ΔΗΜΟΤΙΚΗΣ ΕΠΙΧΕΙΡΗΣΗΣ ΑΝΑΠΤΥΞΗΣ ΔΗΜΟΥ ΒΥΡΩΝΑ Α.Ε. ΟΤΑ»</w:t>
      </w:r>
    </w:p>
    <w:p w:rsidR="00B90C37" w:rsidRPr="00183E14" w:rsidRDefault="004D6F23" w:rsidP="00B90C37">
      <w:pPr>
        <w:widowControl w:val="0"/>
        <w:tabs>
          <w:tab w:val="left" w:pos="5670"/>
          <w:tab w:val="right" w:pos="7796"/>
        </w:tabs>
        <w:spacing w:before="86" w:line="360" w:lineRule="auto"/>
        <w:jc w:val="center"/>
        <w:rPr>
          <w:rFonts w:ascii="Arial" w:hAnsi="Arial" w:cs="Arial"/>
          <w:bCs/>
        </w:rPr>
      </w:pPr>
      <w:r>
        <w:rPr>
          <w:rFonts w:ascii="Arial" w:hAnsi="Arial" w:cs="Arial"/>
          <w:bCs/>
        </w:rPr>
        <w:t>Αθήνα, 04.09.2020</w:t>
      </w:r>
    </w:p>
    <w:p w:rsidR="00B90C37" w:rsidRPr="00183E14" w:rsidRDefault="00B90C37" w:rsidP="00B90C37">
      <w:pPr>
        <w:widowControl w:val="0"/>
        <w:tabs>
          <w:tab w:val="left" w:pos="5670"/>
          <w:tab w:val="right" w:pos="7796"/>
        </w:tabs>
        <w:spacing w:before="86" w:line="360" w:lineRule="auto"/>
        <w:jc w:val="center"/>
        <w:rPr>
          <w:rFonts w:ascii="Arial" w:hAnsi="Arial" w:cs="Arial"/>
          <w:bCs/>
        </w:rPr>
      </w:pPr>
      <w:r w:rsidRPr="00183E14">
        <w:rPr>
          <w:rFonts w:ascii="Arial" w:hAnsi="Arial" w:cs="Arial"/>
          <w:noProof/>
          <w:sz w:val="22"/>
          <w:szCs w:val="22"/>
        </w:rPr>
        <w:drawing>
          <wp:anchor distT="0" distB="0" distL="114300" distR="114300" simplePos="0" relativeHeight="251657216" behindDoc="1" locked="0" layoutInCell="1" allowOverlap="1">
            <wp:simplePos x="0" y="0"/>
            <wp:positionH relativeFrom="column">
              <wp:posOffset>1906</wp:posOffset>
            </wp:positionH>
            <wp:positionV relativeFrom="paragraph">
              <wp:posOffset>313055</wp:posOffset>
            </wp:positionV>
            <wp:extent cx="1188720" cy="262647"/>
            <wp:effectExtent l="0" t="0" r="0" b="0"/>
            <wp:wrapNone/>
            <wp:docPr id="4" name="Εικόνα 4" descr="SOL_CROWE_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SOL_CROWE_LOGO_FINAL"/>
                    <pic:cNvPicPr>
                      <a:picLocks noChangeAspect="1" noChangeArrowheads="1"/>
                    </pic:cNvPicPr>
                  </pic:nvPicPr>
                  <pic:blipFill>
                    <a:blip r:embed="rId8" cstate="print">
                      <a:extLst>
                        <a:ext uri="{28A0092B-C50C-407E-A947-70E740481C1C}">
                          <a14:useLocalDpi xmlns:a14="http://schemas.microsoft.com/office/drawing/2010/main" val="0"/>
                        </a:ext>
                      </a:extLst>
                    </a:blip>
                    <a:srcRect l="2344"/>
                    <a:stretch>
                      <a:fillRect/>
                    </a:stretch>
                  </pic:blipFill>
                  <pic:spPr bwMode="auto">
                    <a:xfrm>
                      <a:off x="0" y="0"/>
                      <a:ext cx="1279918" cy="282797"/>
                    </a:xfrm>
                    <a:prstGeom prst="rect">
                      <a:avLst/>
                    </a:prstGeom>
                    <a:noFill/>
                    <a:ln>
                      <a:noFill/>
                    </a:ln>
                  </pic:spPr>
                </pic:pic>
              </a:graphicData>
            </a:graphic>
          </wp:anchor>
        </w:drawing>
      </w:r>
      <w:r w:rsidRPr="00183E14">
        <w:rPr>
          <w:rFonts w:ascii="Arial" w:hAnsi="Arial" w:cs="Arial"/>
          <w:bCs/>
        </w:rPr>
        <w:t>Ο  ΟΡΚΩΤΟΣ ΕΛΕΓΚΤΗΣ ΛΟΓΙΣΤΗΣ</w:t>
      </w:r>
    </w:p>
    <w:p w:rsidR="00B90C37" w:rsidRPr="00183E14" w:rsidRDefault="00B90C37" w:rsidP="00B90C37">
      <w:pPr>
        <w:widowControl w:val="0"/>
        <w:tabs>
          <w:tab w:val="left" w:pos="5670"/>
          <w:tab w:val="right" w:pos="7796"/>
        </w:tabs>
        <w:spacing w:before="86" w:line="360" w:lineRule="auto"/>
        <w:jc w:val="center"/>
        <w:rPr>
          <w:rFonts w:ascii="Arial" w:hAnsi="Arial" w:cs="Arial"/>
          <w:bCs/>
        </w:rPr>
      </w:pPr>
    </w:p>
    <w:p w:rsidR="00B90C37" w:rsidRPr="00183E14" w:rsidRDefault="004D6F23" w:rsidP="00B90C37">
      <w:pPr>
        <w:pStyle w:val="2"/>
        <w:widowControl w:val="0"/>
        <w:tabs>
          <w:tab w:val="left" w:pos="5670"/>
          <w:tab w:val="right" w:pos="7796"/>
        </w:tabs>
        <w:jc w:val="center"/>
        <w:rPr>
          <w:rFonts w:ascii="Arial" w:hAnsi="Arial" w:cs="Arial"/>
          <w:bCs/>
          <w:sz w:val="22"/>
          <w:szCs w:val="22"/>
        </w:rPr>
      </w:pPr>
      <w:r>
        <w:rPr>
          <w:rFonts w:ascii="Arial" w:hAnsi="Arial" w:cs="Arial"/>
          <w:bCs/>
          <w:sz w:val="22"/>
          <w:szCs w:val="22"/>
        </w:rPr>
        <w:t>ΔΗΜΗΤΡΙΟΣ</w:t>
      </w:r>
      <w:r w:rsidR="00B90C37" w:rsidRPr="00183E14">
        <w:rPr>
          <w:rFonts w:ascii="Arial" w:hAnsi="Arial" w:cs="Arial"/>
          <w:bCs/>
          <w:sz w:val="22"/>
          <w:szCs w:val="22"/>
        </w:rPr>
        <w:t xml:space="preserve"> Χ. ΣΚΟΝΔΡΟΓΙΑΝΝΗΣ</w:t>
      </w:r>
    </w:p>
    <w:p w:rsidR="00B90C37" w:rsidRPr="00183E14" w:rsidRDefault="00B90C37" w:rsidP="00B90C37">
      <w:pPr>
        <w:pStyle w:val="2"/>
        <w:widowControl w:val="0"/>
        <w:tabs>
          <w:tab w:val="left" w:pos="5670"/>
          <w:tab w:val="right" w:pos="7796"/>
        </w:tabs>
        <w:jc w:val="center"/>
        <w:rPr>
          <w:rFonts w:ascii="Arial" w:hAnsi="Arial" w:cs="Arial"/>
          <w:bCs/>
          <w:sz w:val="22"/>
          <w:szCs w:val="22"/>
        </w:rPr>
      </w:pPr>
      <w:r w:rsidRPr="00183E14">
        <w:rPr>
          <w:rFonts w:ascii="Arial" w:hAnsi="Arial" w:cs="Arial"/>
          <w:bCs/>
          <w:sz w:val="22"/>
          <w:szCs w:val="22"/>
        </w:rPr>
        <w:t>Α.Μ.  Σ.Ο.Ε.Λ. 14671</w:t>
      </w:r>
    </w:p>
    <w:p w:rsidR="00B90C37" w:rsidRPr="00183E14" w:rsidRDefault="00B90C37" w:rsidP="00B90C37">
      <w:pPr>
        <w:pStyle w:val="2"/>
        <w:widowControl w:val="0"/>
        <w:tabs>
          <w:tab w:val="left" w:pos="5670"/>
          <w:tab w:val="right" w:pos="7796"/>
        </w:tabs>
        <w:jc w:val="center"/>
        <w:rPr>
          <w:rFonts w:ascii="Arial" w:hAnsi="Arial" w:cs="Arial"/>
          <w:bCs/>
          <w:sz w:val="22"/>
          <w:szCs w:val="22"/>
        </w:rPr>
      </w:pPr>
      <w:r w:rsidRPr="00183E14">
        <w:rPr>
          <w:rFonts w:ascii="Arial" w:hAnsi="Arial" w:cs="Arial"/>
          <w:bCs/>
          <w:sz w:val="22"/>
          <w:szCs w:val="22"/>
        </w:rPr>
        <w:t>Σ.Ο.Λ.  α.ε.ο.ε</w:t>
      </w:r>
    </w:p>
    <w:sectPr w:rsidR="00B90C37" w:rsidRPr="00183E14" w:rsidSect="00735B8F">
      <w:footerReference w:type="even" r:id="rId9"/>
      <w:footerReference w:type="default" r:id="rId10"/>
      <w:pgSz w:w="11906" w:h="16838"/>
      <w:pgMar w:top="1440" w:right="1701"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F1E" w:rsidRDefault="00E40F1E">
      <w:r>
        <w:separator/>
      </w:r>
    </w:p>
  </w:endnote>
  <w:endnote w:type="continuationSeparator" w:id="0">
    <w:p w:rsidR="00E40F1E" w:rsidRDefault="00E40F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1"/>
    <w:family w:val="swiss"/>
    <w:pitch w:val="variable"/>
    <w:sig w:usb0="E10022FF" w:usb1="C000E47F" w:usb2="00000029" w:usb3="00000000" w:csb0="000001D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B8F" w:rsidRDefault="00A24BC9" w:rsidP="00735B8F">
    <w:pPr>
      <w:pStyle w:val="a3"/>
      <w:framePr w:wrap="around" w:vAnchor="text" w:hAnchor="margin" w:xAlign="right" w:y="1"/>
      <w:rPr>
        <w:rStyle w:val="a4"/>
      </w:rPr>
    </w:pPr>
    <w:r>
      <w:rPr>
        <w:rStyle w:val="a4"/>
      </w:rPr>
      <w:fldChar w:fldCharType="begin"/>
    </w:r>
    <w:r w:rsidR="00735B8F">
      <w:rPr>
        <w:rStyle w:val="a4"/>
      </w:rPr>
      <w:instrText xml:space="preserve">PAGE  </w:instrText>
    </w:r>
    <w:r>
      <w:rPr>
        <w:rStyle w:val="a4"/>
      </w:rPr>
      <w:fldChar w:fldCharType="end"/>
    </w:r>
  </w:p>
  <w:p w:rsidR="00735B8F" w:rsidRDefault="00735B8F" w:rsidP="00735B8F">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5B8F" w:rsidRDefault="00A24BC9" w:rsidP="00735B8F">
    <w:pPr>
      <w:pStyle w:val="a3"/>
      <w:framePr w:wrap="around" w:vAnchor="text" w:hAnchor="margin" w:xAlign="right" w:y="1"/>
      <w:rPr>
        <w:rStyle w:val="a4"/>
      </w:rPr>
    </w:pPr>
    <w:r>
      <w:rPr>
        <w:rStyle w:val="a4"/>
      </w:rPr>
      <w:fldChar w:fldCharType="begin"/>
    </w:r>
    <w:r w:rsidR="00735B8F">
      <w:rPr>
        <w:rStyle w:val="a4"/>
      </w:rPr>
      <w:instrText xml:space="preserve">PAGE  </w:instrText>
    </w:r>
    <w:r>
      <w:rPr>
        <w:rStyle w:val="a4"/>
      </w:rPr>
      <w:fldChar w:fldCharType="separate"/>
    </w:r>
    <w:r w:rsidR="00FC4E6E">
      <w:rPr>
        <w:rStyle w:val="a4"/>
        <w:noProof/>
      </w:rPr>
      <w:t>4</w:t>
    </w:r>
    <w:r>
      <w:rPr>
        <w:rStyle w:val="a4"/>
      </w:rPr>
      <w:fldChar w:fldCharType="end"/>
    </w:r>
  </w:p>
  <w:p w:rsidR="00735B8F" w:rsidRDefault="00735B8F" w:rsidP="00735B8F">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F1E" w:rsidRDefault="00E40F1E">
      <w:r>
        <w:separator/>
      </w:r>
    </w:p>
  </w:footnote>
  <w:footnote w:type="continuationSeparator" w:id="0">
    <w:p w:rsidR="00E40F1E" w:rsidRDefault="00E40F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20" w:hanging="360"/>
      </w:pPr>
      <w:rPr>
        <w:rFonts w:eastAsia="Times New Roman" w:cs="Times New Roman"/>
      </w:rPr>
    </w:lvl>
    <w:lvl w:ilvl="2">
      <w:start w:val="1"/>
      <w:numFmt w:val="decimal"/>
      <w:lvlText w:val="%1.%2.%3"/>
      <w:lvlJc w:val="left"/>
      <w:pPr>
        <w:tabs>
          <w:tab w:val="num" w:pos="0"/>
        </w:tabs>
        <w:ind w:left="1440" w:hanging="720"/>
      </w:pPr>
      <w:rPr>
        <w:rFonts w:cs="Times New Roman"/>
      </w:rPr>
    </w:lvl>
    <w:lvl w:ilvl="3">
      <w:start w:val="1"/>
      <w:numFmt w:val="decimal"/>
      <w:lvlText w:val="%1.%2.%3.%4"/>
      <w:lvlJc w:val="left"/>
      <w:pPr>
        <w:tabs>
          <w:tab w:val="num" w:pos="0"/>
        </w:tabs>
        <w:ind w:left="2520" w:hanging="1080"/>
      </w:pPr>
      <w:rPr>
        <w:rFonts w:cs="Times New Roman"/>
      </w:rPr>
    </w:lvl>
    <w:lvl w:ilvl="4">
      <w:start w:val="1"/>
      <w:numFmt w:val="decimal"/>
      <w:lvlText w:val="%1.%2.%3.%4.%5"/>
      <w:lvlJc w:val="left"/>
      <w:pPr>
        <w:tabs>
          <w:tab w:val="num" w:pos="0"/>
        </w:tabs>
        <w:ind w:left="3600" w:hanging="1080"/>
      </w:pPr>
      <w:rPr>
        <w:rFonts w:cs="Times New Roman"/>
      </w:rPr>
    </w:lvl>
    <w:lvl w:ilvl="5">
      <w:start w:val="1"/>
      <w:numFmt w:val="decimal"/>
      <w:lvlText w:val="%1.%2.%3.%4.%5.%6"/>
      <w:lvlJc w:val="left"/>
      <w:pPr>
        <w:tabs>
          <w:tab w:val="num" w:pos="0"/>
        </w:tabs>
        <w:ind w:left="5040" w:hanging="1440"/>
      </w:pPr>
      <w:rPr>
        <w:rFonts w:cs="Times New Roman"/>
      </w:rPr>
    </w:lvl>
    <w:lvl w:ilvl="6">
      <w:start w:val="1"/>
      <w:numFmt w:val="decimal"/>
      <w:lvlText w:val="%1.%2.%3.%4.%5.%6.%7"/>
      <w:lvlJc w:val="left"/>
      <w:pPr>
        <w:tabs>
          <w:tab w:val="num" w:pos="0"/>
        </w:tabs>
        <w:ind w:left="6480" w:hanging="1440"/>
      </w:pPr>
      <w:rPr>
        <w:rFonts w:cs="Times New Roman"/>
      </w:rPr>
    </w:lvl>
    <w:lvl w:ilvl="7">
      <w:start w:val="1"/>
      <w:numFmt w:val="decimal"/>
      <w:lvlText w:val="%1.%2.%3.%4.%5.%6.%7.%8"/>
      <w:lvlJc w:val="left"/>
      <w:pPr>
        <w:tabs>
          <w:tab w:val="num" w:pos="0"/>
        </w:tabs>
        <w:ind w:left="8280" w:hanging="1800"/>
      </w:pPr>
      <w:rPr>
        <w:rFonts w:cs="Times New Roman"/>
      </w:rPr>
    </w:lvl>
    <w:lvl w:ilvl="8">
      <w:start w:val="1"/>
      <w:numFmt w:val="decimal"/>
      <w:lvlText w:val="%1.%2.%3.%4.%5.%6.%7.%8.%9"/>
      <w:lvlJc w:val="left"/>
      <w:pPr>
        <w:tabs>
          <w:tab w:val="num" w:pos="0"/>
        </w:tabs>
        <w:ind w:left="10080" w:hanging="1800"/>
      </w:pPr>
      <w:rPr>
        <w:rFonts w:cs="Times New Roman"/>
      </w:rPr>
    </w:lvl>
  </w:abstractNum>
  <w:abstractNum w:abstractNumId="1" w15:restartNumberingAfterBreak="0">
    <w:nsid w:val="00000003"/>
    <w:multiLevelType w:val="multilevel"/>
    <w:tmpl w:val="38AEFA40"/>
    <w:name w:val="WWNum6"/>
    <w:lvl w:ilvl="0">
      <w:start w:val="1"/>
      <w:numFmt w:val="decimal"/>
      <w:lvlText w:val="%1"/>
      <w:lvlJc w:val="left"/>
      <w:pPr>
        <w:tabs>
          <w:tab w:val="num" w:pos="360"/>
        </w:tabs>
        <w:ind w:left="360" w:hanging="360"/>
      </w:pPr>
      <w:rPr>
        <w:rFonts w:cs="Times New Roman"/>
      </w:rPr>
    </w:lvl>
    <w:lvl w:ilvl="1">
      <w:start w:val="4"/>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 w15:restartNumberingAfterBreak="0">
    <w:nsid w:val="042E099A"/>
    <w:multiLevelType w:val="hybridMultilevel"/>
    <w:tmpl w:val="608C70E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2B0F2006"/>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B5D66B1"/>
    <w:multiLevelType w:val="hybridMultilevel"/>
    <w:tmpl w:val="F3E89CFC"/>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7FE2525F"/>
    <w:multiLevelType w:val="hybridMultilevel"/>
    <w:tmpl w:val="BF7A548E"/>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35B8F"/>
    <w:rsid w:val="0000198D"/>
    <w:rsid w:val="000052CA"/>
    <w:rsid w:val="00032EFC"/>
    <w:rsid w:val="00033498"/>
    <w:rsid w:val="00037E2C"/>
    <w:rsid w:val="0007310A"/>
    <w:rsid w:val="000A231F"/>
    <w:rsid w:val="000B129F"/>
    <w:rsid w:val="000B33A7"/>
    <w:rsid w:val="000B50C9"/>
    <w:rsid w:val="000B5C3F"/>
    <w:rsid w:val="000C2945"/>
    <w:rsid w:val="00126979"/>
    <w:rsid w:val="001464E0"/>
    <w:rsid w:val="0016324B"/>
    <w:rsid w:val="00164F88"/>
    <w:rsid w:val="00165B0F"/>
    <w:rsid w:val="00177D3B"/>
    <w:rsid w:val="00183E14"/>
    <w:rsid w:val="001A6916"/>
    <w:rsid w:val="001C5300"/>
    <w:rsid w:val="001F3978"/>
    <w:rsid w:val="0020071A"/>
    <w:rsid w:val="0022003F"/>
    <w:rsid w:val="002221E4"/>
    <w:rsid w:val="00254217"/>
    <w:rsid w:val="0026448E"/>
    <w:rsid w:val="00264909"/>
    <w:rsid w:val="00265A73"/>
    <w:rsid w:val="00286763"/>
    <w:rsid w:val="00296B67"/>
    <w:rsid w:val="002B2846"/>
    <w:rsid w:val="002B29FB"/>
    <w:rsid w:val="002B2AC7"/>
    <w:rsid w:val="002C38B7"/>
    <w:rsid w:val="00302E39"/>
    <w:rsid w:val="00331F76"/>
    <w:rsid w:val="003543C0"/>
    <w:rsid w:val="00360884"/>
    <w:rsid w:val="00366B32"/>
    <w:rsid w:val="003875FE"/>
    <w:rsid w:val="0039776C"/>
    <w:rsid w:val="003A15BC"/>
    <w:rsid w:val="003A5E90"/>
    <w:rsid w:val="003B7C82"/>
    <w:rsid w:val="003C19D9"/>
    <w:rsid w:val="003C1A2F"/>
    <w:rsid w:val="003D4AB7"/>
    <w:rsid w:val="003F3DE2"/>
    <w:rsid w:val="0041278E"/>
    <w:rsid w:val="00425519"/>
    <w:rsid w:val="00435675"/>
    <w:rsid w:val="00440D86"/>
    <w:rsid w:val="0045449C"/>
    <w:rsid w:val="00460420"/>
    <w:rsid w:val="00462C9A"/>
    <w:rsid w:val="00464FC9"/>
    <w:rsid w:val="00481F77"/>
    <w:rsid w:val="00485E6E"/>
    <w:rsid w:val="004A3EDD"/>
    <w:rsid w:val="004D007E"/>
    <w:rsid w:val="004D6F23"/>
    <w:rsid w:val="004E226F"/>
    <w:rsid w:val="004E73CE"/>
    <w:rsid w:val="0050754D"/>
    <w:rsid w:val="0050767A"/>
    <w:rsid w:val="00525943"/>
    <w:rsid w:val="0052724D"/>
    <w:rsid w:val="00536AB2"/>
    <w:rsid w:val="00561C50"/>
    <w:rsid w:val="005839D5"/>
    <w:rsid w:val="005A17BD"/>
    <w:rsid w:val="005B717E"/>
    <w:rsid w:val="005C043D"/>
    <w:rsid w:val="005C6A4F"/>
    <w:rsid w:val="005D418C"/>
    <w:rsid w:val="005E41A4"/>
    <w:rsid w:val="005F2130"/>
    <w:rsid w:val="00605D8D"/>
    <w:rsid w:val="006229B5"/>
    <w:rsid w:val="00645B4F"/>
    <w:rsid w:val="00673852"/>
    <w:rsid w:val="00675679"/>
    <w:rsid w:val="0069369C"/>
    <w:rsid w:val="006C2EB2"/>
    <w:rsid w:val="006F05F3"/>
    <w:rsid w:val="006F246F"/>
    <w:rsid w:val="0070058E"/>
    <w:rsid w:val="00702C6F"/>
    <w:rsid w:val="007079BF"/>
    <w:rsid w:val="00724768"/>
    <w:rsid w:val="00730EB4"/>
    <w:rsid w:val="00735B8F"/>
    <w:rsid w:val="00757AE1"/>
    <w:rsid w:val="00781062"/>
    <w:rsid w:val="007859EC"/>
    <w:rsid w:val="007942F8"/>
    <w:rsid w:val="007B4958"/>
    <w:rsid w:val="007B65B0"/>
    <w:rsid w:val="007B6F5D"/>
    <w:rsid w:val="007C51A2"/>
    <w:rsid w:val="007D218D"/>
    <w:rsid w:val="007D7F8E"/>
    <w:rsid w:val="007E484A"/>
    <w:rsid w:val="00811207"/>
    <w:rsid w:val="00837B43"/>
    <w:rsid w:val="008453E8"/>
    <w:rsid w:val="008653DF"/>
    <w:rsid w:val="00873755"/>
    <w:rsid w:val="00893683"/>
    <w:rsid w:val="008D6173"/>
    <w:rsid w:val="008E560D"/>
    <w:rsid w:val="00902E6D"/>
    <w:rsid w:val="0093392F"/>
    <w:rsid w:val="0096126B"/>
    <w:rsid w:val="0097519A"/>
    <w:rsid w:val="009912FB"/>
    <w:rsid w:val="009C0291"/>
    <w:rsid w:val="009C06DA"/>
    <w:rsid w:val="009D1CF1"/>
    <w:rsid w:val="009D2CD3"/>
    <w:rsid w:val="009D50FC"/>
    <w:rsid w:val="009E310B"/>
    <w:rsid w:val="009E4EC4"/>
    <w:rsid w:val="009F1CE1"/>
    <w:rsid w:val="00A07745"/>
    <w:rsid w:val="00A24BC9"/>
    <w:rsid w:val="00A3116A"/>
    <w:rsid w:val="00A33B3D"/>
    <w:rsid w:val="00A56099"/>
    <w:rsid w:val="00A57173"/>
    <w:rsid w:val="00A94825"/>
    <w:rsid w:val="00AA3BCF"/>
    <w:rsid w:val="00AA76CF"/>
    <w:rsid w:val="00AB00D4"/>
    <w:rsid w:val="00AB1B28"/>
    <w:rsid w:val="00AE6654"/>
    <w:rsid w:val="00AF472F"/>
    <w:rsid w:val="00B136D7"/>
    <w:rsid w:val="00B1483B"/>
    <w:rsid w:val="00B220EA"/>
    <w:rsid w:val="00B44EAA"/>
    <w:rsid w:val="00B67442"/>
    <w:rsid w:val="00B90C37"/>
    <w:rsid w:val="00B93328"/>
    <w:rsid w:val="00BA1879"/>
    <w:rsid w:val="00BA26F5"/>
    <w:rsid w:val="00C06434"/>
    <w:rsid w:val="00C07590"/>
    <w:rsid w:val="00C07ECF"/>
    <w:rsid w:val="00C1147F"/>
    <w:rsid w:val="00C11CA8"/>
    <w:rsid w:val="00C15541"/>
    <w:rsid w:val="00C21071"/>
    <w:rsid w:val="00C26580"/>
    <w:rsid w:val="00C50156"/>
    <w:rsid w:val="00C642E4"/>
    <w:rsid w:val="00C7459D"/>
    <w:rsid w:val="00C85957"/>
    <w:rsid w:val="00C85D95"/>
    <w:rsid w:val="00C93AE5"/>
    <w:rsid w:val="00C94384"/>
    <w:rsid w:val="00C9628A"/>
    <w:rsid w:val="00CA1D8D"/>
    <w:rsid w:val="00CF4F75"/>
    <w:rsid w:val="00D5415B"/>
    <w:rsid w:val="00D91DEB"/>
    <w:rsid w:val="00D979B5"/>
    <w:rsid w:val="00DE1D83"/>
    <w:rsid w:val="00DF7791"/>
    <w:rsid w:val="00E40F1E"/>
    <w:rsid w:val="00E51CFA"/>
    <w:rsid w:val="00E54CCA"/>
    <w:rsid w:val="00E55E23"/>
    <w:rsid w:val="00E57476"/>
    <w:rsid w:val="00E65708"/>
    <w:rsid w:val="00E71798"/>
    <w:rsid w:val="00E72F39"/>
    <w:rsid w:val="00E761C8"/>
    <w:rsid w:val="00E808C9"/>
    <w:rsid w:val="00E8099A"/>
    <w:rsid w:val="00EA1CD9"/>
    <w:rsid w:val="00EB1560"/>
    <w:rsid w:val="00EC0854"/>
    <w:rsid w:val="00EE6DF1"/>
    <w:rsid w:val="00EF268D"/>
    <w:rsid w:val="00F04907"/>
    <w:rsid w:val="00F04A0C"/>
    <w:rsid w:val="00F05B3C"/>
    <w:rsid w:val="00F06BED"/>
    <w:rsid w:val="00F07655"/>
    <w:rsid w:val="00F10FB4"/>
    <w:rsid w:val="00F15964"/>
    <w:rsid w:val="00F34E0C"/>
    <w:rsid w:val="00F36690"/>
    <w:rsid w:val="00F424C2"/>
    <w:rsid w:val="00F74B3D"/>
    <w:rsid w:val="00F9099C"/>
    <w:rsid w:val="00FC372D"/>
    <w:rsid w:val="00FC4E6E"/>
    <w:rsid w:val="00FE4F6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09D961"/>
  <w15:docId w15:val="{2EDDFABC-C37D-4205-83CA-BB4888463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B8F"/>
    <w:rPr>
      <w:sz w:val="24"/>
      <w:szCs w:val="24"/>
    </w:rPr>
  </w:style>
  <w:style w:type="paragraph" w:styleId="1">
    <w:name w:val="heading 1"/>
    <w:basedOn w:val="a"/>
    <w:next w:val="a"/>
    <w:link w:val="1Char"/>
    <w:qFormat/>
    <w:rsid w:val="00E71798"/>
    <w:pPr>
      <w:keepNext/>
      <w:jc w:val="center"/>
      <w:outlineLvl w:val="0"/>
    </w:pPr>
    <w:rPr>
      <w:b/>
      <w:bCs/>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35B8F"/>
    <w:pPr>
      <w:tabs>
        <w:tab w:val="center" w:pos="4153"/>
        <w:tab w:val="right" w:pos="8306"/>
      </w:tabs>
    </w:pPr>
  </w:style>
  <w:style w:type="character" w:styleId="a4">
    <w:name w:val="page number"/>
    <w:basedOn w:val="a0"/>
    <w:rsid w:val="00735B8F"/>
  </w:style>
  <w:style w:type="paragraph" w:styleId="a5">
    <w:name w:val="Balloon Text"/>
    <w:basedOn w:val="a"/>
    <w:link w:val="Char"/>
    <w:rsid w:val="0050754D"/>
    <w:rPr>
      <w:rFonts w:ascii="Segoe UI" w:hAnsi="Segoe UI"/>
      <w:sz w:val="18"/>
      <w:szCs w:val="18"/>
    </w:rPr>
  </w:style>
  <w:style w:type="character" w:customStyle="1" w:styleId="Char">
    <w:name w:val="Κείμενο πλαισίου Char"/>
    <w:link w:val="a5"/>
    <w:rsid w:val="0050754D"/>
    <w:rPr>
      <w:rFonts w:ascii="Segoe UI" w:hAnsi="Segoe UI" w:cs="Segoe UI"/>
      <w:sz w:val="18"/>
      <w:szCs w:val="18"/>
    </w:rPr>
  </w:style>
  <w:style w:type="paragraph" w:styleId="a6">
    <w:name w:val="List Paragraph"/>
    <w:basedOn w:val="a"/>
    <w:uiPriority w:val="34"/>
    <w:qFormat/>
    <w:rsid w:val="001A6916"/>
    <w:pPr>
      <w:spacing w:after="200" w:line="276" w:lineRule="auto"/>
      <w:ind w:left="720"/>
      <w:contextualSpacing/>
    </w:pPr>
    <w:rPr>
      <w:rFonts w:ascii="Calibri" w:eastAsia="Calibri" w:hAnsi="Calibri"/>
      <w:sz w:val="22"/>
      <w:szCs w:val="22"/>
      <w:lang w:val="en-US" w:eastAsia="en-US"/>
    </w:rPr>
  </w:style>
  <w:style w:type="paragraph" w:styleId="2">
    <w:name w:val="Body Text 2"/>
    <w:basedOn w:val="a"/>
    <w:link w:val="2Char"/>
    <w:rsid w:val="003875FE"/>
    <w:pPr>
      <w:spacing w:before="86" w:line="360" w:lineRule="auto"/>
      <w:jc w:val="both"/>
    </w:pPr>
    <w:rPr>
      <w:szCs w:val="20"/>
    </w:rPr>
  </w:style>
  <w:style w:type="character" w:customStyle="1" w:styleId="2Char">
    <w:name w:val="Σώμα κείμενου 2 Char"/>
    <w:link w:val="2"/>
    <w:rsid w:val="003875FE"/>
    <w:rPr>
      <w:sz w:val="24"/>
    </w:rPr>
  </w:style>
  <w:style w:type="paragraph" w:customStyle="1" w:styleId="yiv8246929700msonormal">
    <w:name w:val="yiv8246929700msonormal"/>
    <w:basedOn w:val="a"/>
    <w:rsid w:val="0052724D"/>
    <w:pPr>
      <w:spacing w:before="100" w:beforeAutospacing="1" w:after="100" w:afterAutospacing="1"/>
    </w:pPr>
    <w:rPr>
      <w:rFonts w:eastAsia="Calibri"/>
    </w:rPr>
  </w:style>
  <w:style w:type="character" w:customStyle="1" w:styleId="1Char">
    <w:name w:val="Επικεφαλίδα 1 Char"/>
    <w:basedOn w:val="a0"/>
    <w:link w:val="1"/>
    <w:rsid w:val="00E71798"/>
    <w:rPr>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83229">
      <w:bodyDiv w:val="1"/>
      <w:marLeft w:val="0"/>
      <w:marRight w:val="0"/>
      <w:marTop w:val="0"/>
      <w:marBottom w:val="0"/>
      <w:divBdr>
        <w:top w:val="none" w:sz="0" w:space="0" w:color="auto"/>
        <w:left w:val="none" w:sz="0" w:space="0" w:color="auto"/>
        <w:bottom w:val="none" w:sz="0" w:space="0" w:color="auto"/>
        <w:right w:val="none" w:sz="0" w:space="0" w:color="auto"/>
      </w:divBdr>
    </w:div>
    <w:div w:id="146214168">
      <w:bodyDiv w:val="1"/>
      <w:marLeft w:val="0"/>
      <w:marRight w:val="0"/>
      <w:marTop w:val="0"/>
      <w:marBottom w:val="0"/>
      <w:divBdr>
        <w:top w:val="none" w:sz="0" w:space="0" w:color="auto"/>
        <w:left w:val="none" w:sz="0" w:space="0" w:color="auto"/>
        <w:bottom w:val="none" w:sz="0" w:space="0" w:color="auto"/>
        <w:right w:val="none" w:sz="0" w:space="0" w:color="auto"/>
      </w:divBdr>
    </w:div>
    <w:div w:id="149297317">
      <w:bodyDiv w:val="1"/>
      <w:marLeft w:val="0"/>
      <w:marRight w:val="0"/>
      <w:marTop w:val="0"/>
      <w:marBottom w:val="0"/>
      <w:divBdr>
        <w:top w:val="none" w:sz="0" w:space="0" w:color="auto"/>
        <w:left w:val="none" w:sz="0" w:space="0" w:color="auto"/>
        <w:bottom w:val="none" w:sz="0" w:space="0" w:color="auto"/>
        <w:right w:val="none" w:sz="0" w:space="0" w:color="auto"/>
      </w:divBdr>
    </w:div>
    <w:div w:id="218902925">
      <w:bodyDiv w:val="1"/>
      <w:marLeft w:val="0"/>
      <w:marRight w:val="0"/>
      <w:marTop w:val="0"/>
      <w:marBottom w:val="0"/>
      <w:divBdr>
        <w:top w:val="none" w:sz="0" w:space="0" w:color="auto"/>
        <w:left w:val="none" w:sz="0" w:space="0" w:color="auto"/>
        <w:bottom w:val="none" w:sz="0" w:space="0" w:color="auto"/>
        <w:right w:val="none" w:sz="0" w:space="0" w:color="auto"/>
      </w:divBdr>
    </w:div>
    <w:div w:id="370767164">
      <w:bodyDiv w:val="1"/>
      <w:marLeft w:val="0"/>
      <w:marRight w:val="0"/>
      <w:marTop w:val="0"/>
      <w:marBottom w:val="0"/>
      <w:divBdr>
        <w:top w:val="none" w:sz="0" w:space="0" w:color="auto"/>
        <w:left w:val="none" w:sz="0" w:space="0" w:color="auto"/>
        <w:bottom w:val="none" w:sz="0" w:space="0" w:color="auto"/>
        <w:right w:val="none" w:sz="0" w:space="0" w:color="auto"/>
      </w:divBdr>
    </w:div>
    <w:div w:id="422577937">
      <w:bodyDiv w:val="1"/>
      <w:marLeft w:val="0"/>
      <w:marRight w:val="0"/>
      <w:marTop w:val="0"/>
      <w:marBottom w:val="0"/>
      <w:divBdr>
        <w:top w:val="none" w:sz="0" w:space="0" w:color="auto"/>
        <w:left w:val="none" w:sz="0" w:space="0" w:color="auto"/>
        <w:bottom w:val="none" w:sz="0" w:space="0" w:color="auto"/>
        <w:right w:val="none" w:sz="0" w:space="0" w:color="auto"/>
      </w:divBdr>
    </w:div>
    <w:div w:id="577404513">
      <w:bodyDiv w:val="1"/>
      <w:marLeft w:val="0"/>
      <w:marRight w:val="0"/>
      <w:marTop w:val="0"/>
      <w:marBottom w:val="0"/>
      <w:divBdr>
        <w:top w:val="none" w:sz="0" w:space="0" w:color="auto"/>
        <w:left w:val="none" w:sz="0" w:space="0" w:color="auto"/>
        <w:bottom w:val="none" w:sz="0" w:space="0" w:color="auto"/>
        <w:right w:val="none" w:sz="0" w:space="0" w:color="auto"/>
      </w:divBdr>
    </w:div>
    <w:div w:id="630786187">
      <w:bodyDiv w:val="1"/>
      <w:marLeft w:val="0"/>
      <w:marRight w:val="0"/>
      <w:marTop w:val="0"/>
      <w:marBottom w:val="0"/>
      <w:divBdr>
        <w:top w:val="none" w:sz="0" w:space="0" w:color="auto"/>
        <w:left w:val="none" w:sz="0" w:space="0" w:color="auto"/>
        <w:bottom w:val="none" w:sz="0" w:space="0" w:color="auto"/>
        <w:right w:val="none" w:sz="0" w:space="0" w:color="auto"/>
      </w:divBdr>
    </w:div>
    <w:div w:id="644893903">
      <w:bodyDiv w:val="1"/>
      <w:marLeft w:val="0"/>
      <w:marRight w:val="0"/>
      <w:marTop w:val="0"/>
      <w:marBottom w:val="0"/>
      <w:divBdr>
        <w:top w:val="none" w:sz="0" w:space="0" w:color="auto"/>
        <w:left w:val="none" w:sz="0" w:space="0" w:color="auto"/>
        <w:bottom w:val="none" w:sz="0" w:space="0" w:color="auto"/>
        <w:right w:val="none" w:sz="0" w:space="0" w:color="auto"/>
      </w:divBdr>
    </w:div>
    <w:div w:id="684282905">
      <w:bodyDiv w:val="1"/>
      <w:marLeft w:val="0"/>
      <w:marRight w:val="0"/>
      <w:marTop w:val="0"/>
      <w:marBottom w:val="0"/>
      <w:divBdr>
        <w:top w:val="none" w:sz="0" w:space="0" w:color="auto"/>
        <w:left w:val="none" w:sz="0" w:space="0" w:color="auto"/>
        <w:bottom w:val="none" w:sz="0" w:space="0" w:color="auto"/>
        <w:right w:val="none" w:sz="0" w:space="0" w:color="auto"/>
      </w:divBdr>
    </w:div>
    <w:div w:id="694775230">
      <w:bodyDiv w:val="1"/>
      <w:marLeft w:val="0"/>
      <w:marRight w:val="0"/>
      <w:marTop w:val="0"/>
      <w:marBottom w:val="0"/>
      <w:divBdr>
        <w:top w:val="none" w:sz="0" w:space="0" w:color="auto"/>
        <w:left w:val="none" w:sz="0" w:space="0" w:color="auto"/>
        <w:bottom w:val="none" w:sz="0" w:space="0" w:color="auto"/>
        <w:right w:val="none" w:sz="0" w:space="0" w:color="auto"/>
      </w:divBdr>
    </w:div>
    <w:div w:id="759181709">
      <w:bodyDiv w:val="1"/>
      <w:marLeft w:val="0"/>
      <w:marRight w:val="0"/>
      <w:marTop w:val="0"/>
      <w:marBottom w:val="0"/>
      <w:divBdr>
        <w:top w:val="none" w:sz="0" w:space="0" w:color="auto"/>
        <w:left w:val="none" w:sz="0" w:space="0" w:color="auto"/>
        <w:bottom w:val="none" w:sz="0" w:space="0" w:color="auto"/>
        <w:right w:val="none" w:sz="0" w:space="0" w:color="auto"/>
      </w:divBdr>
    </w:div>
    <w:div w:id="778643251">
      <w:bodyDiv w:val="1"/>
      <w:marLeft w:val="0"/>
      <w:marRight w:val="0"/>
      <w:marTop w:val="0"/>
      <w:marBottom w:val="0"/>
      <w:divBdr>
        <w:top w:val="none" w:sz="0" w:space="0" w:color="auto"/>
        <w:left w:val="none" w:sz="0" w:space="0" w:color="auto"/>
        <w:bottom w:val="none" w:sz="0" w:space="0" w:color="auto"/>
        <w:right w:val="none" w:sz="0" w:space="0" w:color="auto"/>
      </w:divBdr>
    </w:div>
    <w:div w:id="824130763">
      <w:bodyDiv w:val="1"/>
      <w:marLeft w:val="0"/>
      <w:marRight w:val="0"/>
      <w:marTop w:val="0"/>
      <w:marBottom w:val="0"/>
      <w:divBdr>
        <w:top w:val="none" w:sz="0" w:space="0" w:color="auto"/>
        <w:left w:val="none" w:sz="0" w:space="0" w:color="auto"/>
        <w:bottom w:val="none" w:sz="0" w:space="0" w:color="auto"/>
        <w:right w:val="none" w:sz="0" w:space="0" w:color="auto"/>
      </w:divBdr>
    </w:div>
    <w:div w:id="845024449">
      <w:bodyDiv w:val="1"/>
      <w:marLeft w:val="0"/>
      <w:marRight w:val="0"/>
      <w:marTop w:val="0"/>
      <w:marBottom w:val="0"/>
      <w:divBdr>
        <w:top w:val="none" w:sz="0" w:space="0" w:color="auto"/>
        <w:left w:val="none" w:sz="0" w:space="0" w:color="auto"/>
        <w:bottom w:val="none" w:sz="0" w:space="0" w:color="auto"/>
        <w:right w:val="none" w:sz="0" w:space="0" w:color="auto"/>
      </w:divBdr>
    </w:div>
    <w:div w:id="909998336">
      <w:bodyDiv w:val="1"/>
      <w:marLeft w:val="0"/>
      <w:marRight w:val="0"/>
      <w:marTop w:val="0"/>
      <w:marBottom w:val="0"/>
      <w:divBdr>
        <w:top w:val="none" w:sz="0" w:space="0" w:color="auto"/>
        <w:left w:val="none" w:sz="0" w:space="0" w:color="auto"/>
        <w:bottom w:val="none" w:sz="0" w:space="0" w:color="auto"/>
        <w:right w:val="none" w:sz="0" w:space="0" w:color="auto"/>
      </w:divBdr>
    </w:div>
    <w:div w:id="920136750">
      <w:bodyDiv w:val="1"/>
      <w:marLeft w:val="0"/>
      <w:marRight w:val="0"/>
      <w:marTop w:val="0"/>
      <w:marBottom w:val="0"/>
      <w:divBdr>
        <w:top w:val="none" w:sz="0" w:space="0" w:color="auto"/>
        <w:left w:val="none" w:sz="0" w:space="0" w:color="auto"/>
        <w:bottom w:val="none" w:sz="0" w:space="0" w:color="auto"/>
        <w:right w:val="none" w:sz="0" w:space="0" w:color="auto"/>
      </w:divBdr>
    </w:div>
    <w:div w:id="931281792">
      <w:bodyDiv w:val="1"/>
      <w:marLeft w:val="0"/>
      <w:marRight w:val="0"/>
      <w:marTop w:val="0"/>
      <w:marBottom w:val="0"/>
      <w:divBdr>
        <w:top w:val="none" w:sz="0" w:space="0" w:color="auto"/>
        <w:left w:val="none" w:sz="0" w:space="0" w:color="auto"/>
        <w:bottom w:val="none" w:sz="0" w:space="0" w:color="auto"/>
        <w:right w:val="none" w:sz="0" w:space="0" w:color="auto"/>
      </w:divBdr>
    </w:div>
    <w:div w:id="944078159">
      <w:bodyDiv w:val="1"/>
      <w:marLeft w:val="0"/>
      <w:marRight w:val="0"/>
      <w:marTop w:val="0"/>
      <w:marBottom w:val="0"/>
      <w:divBdr>
        <w:top w:val="none" w:sz="0" w:space="0" w:color="auto"/>
        <w:left w:val="none" w:sz="0" w:space="0" w:color="auto"/>
        <w:bottom w:val="none" w:sz="0" w:space="0" w:color="auto"/>
        <w:right w:val="none" w:sz="0" w:space="0" w:color="auto"/>
      </w:divBdr>
    </w:div>
    <w:div w:id="1028602807">
      <w:bodyDiv w:val="1"/>
      <w:marLeft w:val="0"/>
      <w:marRight w:val="0"/>
      <w:marTop w:val="0"/>
      <w:marBottom w:val="0"/>
      <w:divBdr>
        <w:top w:val="none" w:sz="0" w:space="0" w:color="auto"/>
        <w:left w:val="none" w:sz="0" w:space="0" w:color="auto"/>
        <w:bottom w:val="none" w:sz="0" w:space="0" w:color="auto"/>
        <w:right w:val="none" w:sz="0" w:space="0" w:color="auto"/>
      </w:divBdr>
    </w:div>
    <w:div w:id="1042631931">
      <w:bodyDiv w:val="1"/>
      <w:marLeft w:val="0"/>
      <w:marRight w:val="0"/>
      <w:marTop w:val="0"/>
      <w:marBottom w:val="0"/>
      <w:divBdr>
        <w:top w:val="none" w:sz="0" w:space="0" w:color="auto"/>
        <w:left w:val="none" w:sz="0" w:space="0" w:color="auto"/>
        <w:bottom w:val="none" w:sz="0" w:space="0" w:color="auto"/>
        <w:right w:val="none" w:sz="0" w:space="0" w:color="auto"/>
      </w:divBdr>
    </w:div>
    <w:div w:id="1120495864">
      <w:bodyDiv w:val="1"/>
      <w:marLeft w:val="0"/>
      <w:marRight w:val="0"/>
      <w:marTop w:val="0"/>
      <w:marBottom w:val="0"/>
      <w:divBdr>
        <w:top w:val="none" w:sz="0" w:space="0" w:color="auto"/>
        <w:left w:val="none" w:sz="0" w:space="0" w:color="auto"/>
        <w:bottom w:val="none" w:sz="0" w:space="0" w:color="auto"/>
        <w:right w:val="none" w:sz="0" w:space="0" w:color="auto"/>
      </w:divBdr>
    </w:div>
    <w:div w:id="1198851536">
      <w:bodyDiv w:val="1"/>
      <w:marLeft w:val="0"/>
      <w:marRight w:val="0"/>
      <w:marTop w:val="0"/>
      <w:marBottom w:val="0"/>
      <w:divBdr>
        <w:top w:val="none" w:sz="0" w:space="0" w:color="auto"/>
        <w:left w:val="none" w:sz="0" w:space="0" w:color="auto"/>
        <w:bottom w:val="none" w:sz="0" w:space="0" w:color="auto"/>
        <w:right w:val="none" w:sz="0" w:space="0" w:color="auto"/>
      </w:divBdr>
    </w:div>
    <w:div w:id="1285886443">
      <w:bodyDiv w:val="1"/>
      <w:marLeft w:val="0"/>
      <w:marRight w:val="0"/>
      <w:marTop w:val="0"/>
      <w:marBottom w:val="0"/>
      <w:divBdr>
        <w:top w:val="none" w:sz="0" w:space="0" w:color="auto"/>
        <w:left w:val="none" w:sz="0" w:space="0" w:color="auto"/>
        <w:bottom w:val="none" w:sz="0" w:space="0" w:color="auto"/>
        <w:right w:val="none" w:sz="0" w:space="0" w:color="auto"/>
      </w:divBdr>
    </w:div>
    <w:div w:id="1418746778">
      <w:bodyDiv w:val="1"/>
      <w:marLeft w:val="0"/>
      <w:marRight w:val="0"/>
      <w:marTop w:val="0"/>
      <w:marBottom w:val="0"/>
      <w:divBdr>
        <w:top w:val="none" w:sz="0" w:space="0" w:color="auto"/>
        <w:left w:val="none" w:sz="0" w:space="0" w:color="auto"/>
        <w:bottom w:val="none" w:sz="0" w:space="0" w:color="auto"/>
        <w:right w:val="none" w:sz="0" w:space="0" w:color="auto"/>
      </w:divBdr>
    </w:div>
    <w:div w:id="1927227338">
      <w:bodyDiv w:val="1"/>
      <w:marLeft w:val="0"/>
      <w:marRight w:val="0"/>
      <w:marTop w:val="0"/>
      <w:marBottom w:val="0"/>
      <w:divBdr>
        <w:top w:val="none" w:sz="0" w:space="0" w:color="auto"/>
        <w:left w:val="none" w:sz="0" w:space="0" w:color="auto"/>
        <w:bottom w:val="none" w:sz="0" w:space="0" w:color="auto"/>
        <w:right w:val="none" w:sz="0" w:space="0" w:color="auto"/>
      </w:divBdr>
    </w:div>
    <w:div w:id="2075622882">
      <w:bodyDiv w:val="1"/>
      <w:marLeft w:val="0"/>
      <w:marRight w:val="0"/>
      <w:marTop w:val="0"/>
      <w:marBottom w:val="0"/>
      <w:divBdr>
        <w:top w:val="none" w:sz="0" w:space="0" w:color="auto"/>
        <w:left w:val="none" w:sz="0" w:space="0" w:color="auto"/>
        <w:bottom w:val="none" w:sz="0" w:space="0" w:color="auto"/>
        <w:right w:val="none" w:sz="0" w:space="0" w:color="auto"/>
      </w:divBdr>
    </w:div>
    <w:div w:id="2111929987">
      <w:bodyDiv w:val="1"/>
      <w:marLeft w:val="0"/>
      <w:marRight w:val="0"/>
      <w:marTop w:val="0"/>
      <w:marBottom w:val="0"/>
      <w:divBdr>
        <w:top w:val="none" w:sz="0" w:space="0" w:color="auto"/>
        <w:left w:val="none" w:sz="0" w:space="0" w:color="auto"/>
        <w:bottom w:val="none" w:sz="0" w:space="0" w:color="auto"/>
        <w:right w:val="none" w:sz="0" w:space="0" w:color="auto"/>
      </w:divBdr>
    </w:div>
    <w:div w:id="2112508795">
      <w:bodyDiv w:val="1"/>
      <w:marLeft w:val="0"/>
      <w:marRight w:val="0"/>
      <w:marTop w:val="0"/>
      <w:marBottom w:val="0"/>
      <w:divBdr>
        <w:top w:val="none" w:sz="0" w:space="0" w:color="auto"/>
        <w:left w:val="none" w:sz="0" w:space="0" w:color="auto"/>
        <w:bottom w:val="none" w:sz="0" w:space="0" w:color="auto"/>
        <w:right w:val="none" w:sz="0" w:space="0" w:color="auto"/>
      </w:divBdr>
    </w:div>
    <w:div w:id="2117095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2C0E3-007F-49CF-93B2-EAED5C191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8</Pages>
  <Words>1698</Words>
  <Characters>9175</Characters>
  <Application>Microsoft Office Word</Application>
  <DocSecurity>0</DocSecurity>
  <Lines>76</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ΕΚΘΕΣΗ ΔΙΑΧΕΙΡΙΣΗΣ</vt:lpstr>
      <vt:lpstr>ΕΚΘΕΣΗ ΔΙΑΧΕΙΡΙΣΗΣ </vt:lpstr>
    </vt:vector>
  </TitlesOfParts>
  <Company>Hewlett-Packard</Company>
  <LinksUpToDate>false</LinksUpToDate>
  <CharactersWithSpaces>10852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ΕΚΘΕΣΗ ΔΙΑΧΕΙΡΙΣΗΣ</dc:title>
  <dc:creator>ΔΗΜΗΤΡΗΣ</dc:creator>
  <cp:lastModifiedBy>Nikoletta K. Kalantzi</cp:lastModifiedBy>
  <cp:revision>14</cp:revision>
  <cp:lastPrinted>2017-06-26T12:12:00Z</cp:lastPrinted>
  <dcterms:created xsi:type="dcterms:W3CDTF">2020-08-06T09:45:00Z</dcterms:created>
  <dcterms:modified xsi:type="dcterms:W3CDTF">2020-09-10T13:00:00Z</dcterms:modified>
</cp:coreProperties>
</file>